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2491A" w14:textId="77777777" w:rsidR="00D60E66" w:rsidRPr="008552F6" w:rsidRDefault="00D60E66" w:rsidP="00D60E66">
      <w:pPr>
        <w:jc w:val="center"/>
        <w:rPr>
          <w:b/>
          <w:sz w:val="40"/>
          <w:szCs w:val="40"/>
        </w:rPr>
      </w:pPr>
      <w:r w:rsidRPr="008552F6">
        <w:rPr>
          <w:b/>
          <w:sz w:val="40"/>
          <w:szCs w:val="40"/>
        </w:rPr>
        <w:t>U.S. VIRGIN ISLANDS</w:t>
      </w:r>
    </w:p>
    <w:p w14:paraId="791B6EC4" w14:textId="77777777" w:rsidR="00D60E66" w:rsidRDefault="00D60E66" w:rsidP="00D60E66">
      <w:pPr>
        <w:jc w:val="center"/>
        <w:rPr>
          <w:b/>
          <w:sz w:val="40"/>
          <w:szCs w:val="40"/>
        </w:rPr>
      </w:pPr>
      <w:r w:rsidRPr="00C11CA2">
        <w:rPr>
          <w:b/>
          <w:sz w:val="48"/>
          <w:szCs w:val="48"/>
        </w:rPr>
        <w:t xml:space="preserve"> </w:t>
      </w:r>
      <w:r w:rsidRPr="009303FB">
        <w:rPr>
          <w:b/>
          <w:sz w:val="40"/>
          <w:szCs w:val="40"/>
        </w:rPr>
        <w:t xml:space="preserve">CONSOLIDATED ANNUAL PERFORMANCE </w:t>
      </w:r>
    </w:p>
    <w:p w14:paraId="2C754D04" w14:textId="77777777" w:rsidR="00D60E66" w:rsidRDefault="00D60E66" w:rsidP="00D60E66">
      <w:pPr>
        <w:jc w:val="center"/>
        <w:rPr>
          <w:b/>
          <w:sz w:val="40"/>
          <w:szCs w:val="40"/>
        </w:rPr>
      </w:pPr>
      <w:r w:rsidRPr="009303FB">
        <w:rPr>
          <w:b/>
          <w:sz w:val="40"/>
          <w:szCs w:val="40"/>
        </w:rPr>
        <w:t>AND EVALUATION REPORT</w:t>
      </w:r>
    </w:p>
    <w:p w14:paraId="2B185704" w14:textId="33B06FF4" w:rsidR="00D60E66" w:rsidRPr="009303FB" w:rsidRDefault="00D60E66" w:rsidP="00D60E66">
      <w:pPr>
        <w:jc w:val="center"/>
        <w:rPr>
          <w:sz w:val="40"/>
          <w:szCs w:val="40"/>
        </w:rPr>
      </w:pPr>
      <w:r>
        <w:rPr>
          <w:rFonts w:ascii="Batang" w:hAnsi="Batang" w:cs="Tahoma"/>
          <w:noProof/>
          <w:sz w:val="20"/>
        </w:rPr>
        <w:drawing>
          <wp:anchor distT="0" distB="0" distL="114300" distR="114300" simplePos="0" relativeHeight="251659264" behindDoc="0" locked="0" layoutInCell="1" allowOverlap="1" wp14:anchorId="60F3892C" wp14:editId="12C3B2FE">
            <wp:simplePos x="0" y="0"/>
            <wp:positionH relativeFrom="margin">
              <wp:align>center</wp:align>
            </wp:positionH>
            <wp:positionV relativeFrom="paragraph">
              <wp:posOffset>436245</wp:posOffset>
            </wp:positionV>
            <wp:extent cx="2880360" cy="2843530"/>
            <wp:effectExtent l="0" t="0" r="0" b="0"/>
            <wp:wrapSquare wrapText="bothSides"/>
            <wp:docPr id="1541819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360" cy="284353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0"/>
          <w:szCs w:val="40"/>
        </w:rPr>
        <w:t>(CAPER)</w:t>
      </w:r>
    </w:p>
    <w:p w14:paraId="5FCEEFA5" w14:textId="618E85D0" w:rsidR="00D60E66" w:rsidRDefault="00D60E66" w:rsidP="00D60E66">
      <w:pPr>
        <w:jc w:val="center"/>
        <w:rPr>
          <w:rFonts w:ascii="Batang" w:hAnsi="Batang" w:cs="Tahoma"/>
          <w:sz w:val="96"/>
        </w:rPr>
      </w:pPr>
      <w:r w:rsidRPr="00C11CA2">
        <w:rPr>
          <w:sz w:val="40"/>
          <w:szCs w:val="40"/>
        </w:rPr>
        <w:t xml:space="preserve"> </w:t>
      </w:r>
    </w:p>
    <w:p w14:paraId="20CC79D0" w14:textId="77777777" w:rsidR="00D60E66" w:rsidRDefault="00D60E66" w:rsidP="00D60E66">
      <w:pPr>
        <w:jc w:val="center"/>
        <w:rPr>
          <w:rFonts w:ascii="Batang" w:hAnsi="Batang" w:cs="Tahoma"/>
          <w:sz w:val="96"/>
        </w:rPr>
      </w:pPr>
    </w:p>
    <w:p w14:paraId="5F69F77A" w14:textId="77777777" w:rsidR="00D60E66" w:rsidRDefault="00D60E66" w:rsidP="00D60E66">
      <w:pPr>
        <w:tabs>
          <w:tab w:val="num" w:pos="720"/>
        </w:tabs>
        <w:ind w:left="360"/>
        <w:jc w:val="center"/>
        <w:rPr>
          <w:rFonts w:ascii="Batang" w:hAnsi="Batang" w:cs="Tahoma"/>
          <w:sz w:val="96"/>
        </w:rPr>
      </w:pPr>
      <w:r>
        <w:rPr>
          <w:rFonts w:ascii="Batang" w:hAnsi="Batang" w:cs="Tahoma"/>
          <w:sz w:val="96"/>
        </w:rPr>
        <w:tab/>
      </w:r>
    </w:p>
    <w:p w14:paraId="7F47F821" w14:textId="0ED52BEB" w:rsidR="00D60E66" w:rsidRPr="005E4999" w:rsidRDefault="005E4999" w:rsidP="00D60E66">
      <w:pPr>
        <w:jc w:val="center"/>
        <w:rPr>
          <w:rFonts w:ascii="Batang" w:hAnsi="Batang" w:cs="Tahoma"/>
          <w:b/>
          <w:bCs/>
          <w:sz w:val="72"/>
          <w:szCs w:val="72"/>
        </w:rPr>
      </w:pPr>
      <w:r w:rsidRPr="005E4999">
        <w:rPr>
          <w:rFonts w:ascii="Batang" w:hAnsi="Batang" w:cs="Tahoma"/>
          <w:b/>
          <w:bCs/>
          <w:sz w:val="72"/>
          <w:szCs w:val="72"/>
        </w:rPr>
        <w:t>DRAFT</w:t>
      </w:r>
    </w:p>
    <w:p w14:paraId="07071103" w14:textId="225A7D2C" w:rsidR="00D60E66" w:rsidRDefault="00D60E66" w:rsidP="00D60E66">
      <w:pPr>
        <w:contextualSpacing/>
        <w:jc w:val="center"/>
        <w:rPr>
          <w:rFonts w:ascii="Batang" w:hAnsi="Batang" w:cs="Tahoma"/>
          <w:sz w:val="28"/>
          <w:szCs w:val="28"/>
        </w:rPr>
      </w:pPr>
      <w:r w:rsidRPr="00C11CA2">
        <w:rPr>
          <w:rFonts w:cs="Arial"/>
          <w:b/>
          <w:sz w:val="44"/>
          <w:szCs w:val="44"/>
        </w:rPr>
        <w:t xml:space="preserve">PROGRAM YEAR </w:t>
      </w:r>
      <w:r>
        <w:rPr>
          <w:rFonts w:cs="Arial"/>
          <w:b/>
          <w:sz w:val="44"/>
          <w:szCs w:val="44"/>
        </w:rPr>
        <w:t>2023</w:t>
      </w:r>
    </w:p>
    <w:p w14:paraId="35245FDB" w14:textId="38958FE7" w:rsidR="00D60E66" w:rsidRPr="009A7EBB" w:rsidRDefault="00D60E66" w:rsidP="00D60E66">
      <w:pPr>
        <w:contextualSpacing/>
        <w:jc w:val="center"/>
        <w:rPr>
          <w:rFonts w:ascii="Arial Rounded MT Bold" w:hAnsi="Arial Rounded MT Bold" w:cs="Tahoma"/>
          <w:sz w:val="28"/>
          <w:szCs w:val="28"/>
        </w:rPr>
      </w:pPr>
      <w:r>
        <w:rPr>
          <w:rFonts w:ascii="Arial Rounded MT Bold" w:hAnsi="Arial Rounded MT Bold" w:cs="Tahoma"/>
          <w:sz w:val="28"/>
          <w:szCs w:val="28"/>
        </w:rPr>
        <w:t>(October 1, 2023 – September 30, 2024)</w:t>
      </w:r>
    </w:p>
    <w:p w14:paraId="4F7E1E23" w14:textId="77777777" w:rsidR="00D60E66" w:rsidRDefault="00D60E66" w:rsidP="00D60E66">
      <w:pPr>
        <w:contextualSpacing/>
        <w:rPr>
          <w:rFonts w:ascii="Batang" w:hAnsi="Batang" w:cs="Tahoma"/>
          <w:sz w:val="28"/>
          <w:szCs w:val="28"/>
        </w:rPr>
      </w:pPr>
    </w:p>
    <w:p w14:paraId="34570CCB" w14:textId="77777777" w:rsidR="00D60E66" w:rsidRDefault="00D60E66" w:rsidP="00D60E66">
      <w:pPr>
        <w:rPr>
          <w:rFonts w:ascii="Batang" w:hAnsi="Batang" w:cs="Tahoma"/>
          <w:sz w:val="28"/>
          <w:szCs w:val="28"/>
        </w:rPr>
      </w:pPr>
    </w:p>
    <w:p w14:paraId="38433872" w14:textId="11B51483" w:rsidR="00D60E66" w:rsidRPr="00692160" w:rsidRDefault="00D60E66" w:rsidP="00D60E66">
      <w:pPr>
        <w:spacing w:line="20" w:lineRule="atLeast"/>
        <w:rPr>
          <w:rFonts w:cs="Arial"/>
          <w:sz w:val="28"/>
          <w:szCs w:val="28"/>
        </w:rPr>
      </w:pPr>
      <w:r>
        <w:rPr>
          <w:rFonts w:cs="Arial"/>
          <w:sz w:val="28"/>
          <w:szCs w:val="28"/>
        </w:rPr>
        <w:t xml:space="preserve">Prepared </w:t>
      </w:r>
      <w:r w:rsidRPr="00692160">
        <w:rPr>
          <w:rFonts w:cs="Arial"/>
          <w:sz w:val="28"/>
          <w:szCs w:val="28"/>
        </w:rPr>
        <w:t>by:</w:t>
      </w:r>
    </w:p>
    <w:p w14:paraId="05D95053" w14:textId="77777777" w:rsidR="00D60E66" w:rsidRDefault="00D60E66" w:rsidP="00D60E66">
      <w:pPr>
        <w:spacing w:line="20" w:lineRule="atLeast"/>
        <w:rPr>
          <w:rFonts w:cs="Arial"/>
          <w:b/>
        </w:rPr>
      </w:pPr>
      <w:r w:rsidRPr="00692160">
        <w:rPr>
          <w:rFonts w:cs="Arial"/>
          <w:b/>
        </w:rPr>
        <w:t>Virgin Islands Housing Finance Authority</w:t>
      </w:r>
    </w:p>
    <w:p w14:paraId="060CA7AF" w14:textId="78B67B75" w:rsidR="005705A5" w:rsidRDefault="005705A5">
      <w:pPr>
        <w:spacing w:after="160" w:line="259" w:lineRule="auto"/>
        <w:rPr>
          <w:rFonts w:eastAsiaTheme="majorEastAsia" w:cstheme="majorBidi"/>
          <w:i/>
          <w:color w:val="2F5496" w:themeColor="accent1" w:themeShade="BF"/>
          <w:sz w:val="32"/>
          <w:szCs w:val="32"/>
        </w:rPr>
      </w:pPr>
    </w:p>
    <w:p w14:paraId="1AD4CFD9" w14:textId="38649749" w:rsidR="00A3557D" w:rsidRDefault="00A3557D" w:rsidP="00A3557D">
      <w:pPr>
        <w:pStyle w:val="Heading2"/>
        <w:rPr>
          <w:rFonts w:ascii="Calibri" w:hAnsi="Calibri"/>
          <w:i/>
        </w:rPr>
      </w:pPr>
      <w:r>
        <w:rPr>
          <w:rFonts w:ascii="Calibri" w:hAnsi="Calibri"/>
          <w:i/>
        </w:rPr>
        <w:lastRenderedPageBreak/>
        <w:t>CR-05 - Goals and Outcomes</w:t>
      </w:r>
    </w:p>
    <w:p w14:paraId="71368B13" w14:textId="77777777" w:rsidR="00A3557D" w:rsidRDefault="00A3557D" w:rsidP="00A3557D">
      <w:pPr>
        <w:keepNext/>
        <w:widowControl w:val="0"/>
        <w:spacing w:after="0" w:line="240" w:lineRule="auto"/>
        <w:rPr>
          <w:b/>
          <w:sz w:val="28"/>
          <w:szCs w:val="28"/>
        </w:rPr>
      </w:pPr>
      <w:r>
        <w:rPr>
          <w:b/>
          <w:sz w:val="24"/>
          <w:szCs w:val="24"/>
        </w:rPr>
        <w:t>Progress the jurisdiction has made in carrying out its strategic plan and its action plan.  91.520(a)</w:t>
      </w:r>
      <w:r>
        <w:rPr>
          <w:b/>
          <w:sz w:val="28"/>
          <w:szCs w:val="28"/>
        </w:rPr>
        <w:t xml:space="preserve"> </w:t>
      </w:r>
    </w:p>
    <w:p w14:paraId="54825089" w14:textId="77777777" w:rsidR="00A3557D" w:rsidRPr="00D60E66" w:rsidRDefault="00A3557D" w:rsidP="00A3557D">
      <w:pPr>
        <w:keepNext/>
        <w:widowControl w:val="0"/>
        <w:spacing w:after="0" w:line="240" w:lineRule="auto"/>
        <w:rPr>
          <w:i/>
          <w:iCs/>
        </w:rPr>
      </w:pPr>
      <w:r w:rsidRPr="00D60E66">
        <w:rPr>
          <w:i/>
          <w:iCs/>
        </w:rPr>
        <w:t>This could be an overview that includes major initiatives and highlights that were proposed and executed throughout the program year.</w:t>
      </w:r>
    </w:p>
    <w:p w14:paraId="265882B2" w14:textId="77777777" w:rsidR="00A3557D" w:rsidRDefault="00A3557D" w:rsidP="00A3557D">
      <w:pPr>
        <w:keepNext/>
        <w:widowControl w:val="0"/>
        <w:spacing w:after="0" w:line="240" w:lineRule="auto"/>
        <w:rPr>
          <w:b/>
        </w:rPr>
      </w:pPr>
    </w:p>
    <w:p w14:paraId="2C9AA1DC" w14:textId="77777777" w:rsidR="00A3557D" w:rsidRPr="00117D02" w:rsidRDefault="00A3557D" w:rsidP="00A3557D">
      <w:pPr>
        <w:widowControl w:val="0"/>
        <w:spacing w:beforeAutospacing="1" w:afterAutospacing="1"/>
        <w:jc w:val="both"/>
        <w:rPr>
          <w:lang w:val="en-VI"/>
        </w:rPr>
      </w:pPr>
      <w:r w:rsidRPr="00117D02">
        <w:rPr>
          <w:lang w:val="en-VI"/>
        </w:rPr>
        <w:t>Program Year 2023 encompassed the period October 1, 2023 through September 30, 2024.  During this period, the Territory (and indeed the world) continued to regain normalcy after the COVID-19 pandemic.   </w:t>
      </w:r>
    </w:p>
    <w:p w14:paraId="43403B6E" w14:textId="77777777" w:rsidR="00A3557D" w:rsidRPr="00117D02" w:rsidRDefault="00A3557D" w:rsidP="00A3557D">
      <w:pPr>
        <w:widowControl w:val="0"/>
        <w:spacing w:beforeAutospacing="1" w:afterAutospacing="1"/>
        <w:jc w:val="both"/>
        <w:rPr>
          <w:lang w:val="en-VI"/>
        </w:rPr>
      </w:pPr>
      <w:r w:rsidRPr="00117D02">
        <w:rPr>
          <w:lang w:val="en-VI"/>
        </w:rPr>
        <w:t xml:space="preserve">During the program year, many of the CDBG public service programs operated.  Likewise, several CDBG-funded capital projects completed construction.  Several other projects that had been anticipated to get underway were further delayed by the discovery that environmental reviews had expired during the pandemic downtime and thus new environmental reviews would have to be completed.  The regular CDBG Program continued to make strides during the program year; two CDBG projects funded under the CDBG Cares Act (CDBG-CV) funds also operated during the program year. With respect to the HOME Program here in the Territory where HOME funds are used exclusively for homebuyer assistance, the expenditure rate of HOME funds continued to be adversely impacted by issues such as the rapidly increasing construction costs and the lack of production of affordable units here in the Territory that made it difficult for buyers to find homes within the price range of the HOME </w:t>
      </w:r>
      <w:proofErr w:type="spellStart"/>
      <w:r w:rsidRPr="00117D02">
        <w:rPr>
          <w:lang w:val="en-VI"/>
        </w:rPr>
        <w:t>home</w:t>
      </w:r>
      <w:proofErr w:type="spellEnd"/>
      <w:r w:rsidRPr="00117D02">
        <w:rPr>
          <w:lang w:val="en-VI"/>
        </w:rPr>
        <w:t xml:space="preserve"> ownership price limits.   </w:t>
      </w:r>
    </w:p>
    <w:p w14:paraId="1234C1E2" w14:textId="77777777" w:rsidR="00A3557D" w:rsidRPr="00117D02" w:rsidRDefault="00A3557D" w:rsidP="00A3557D">
      <w:pPr>
        <w:widowControl w:val="0"/>
        <w:spacing w:before="100" w:beforeAutospacing="1" w:after="100" w:afterAutospacing="1"/>
        <w:jc w:val="both"/>
        <w:rPr>
          <w:lang w:val="en-VI"/>
        </w:rPr>
      </w:pPr>
      <w:r w:rsidRPr="00117D02">
        <w:rPr>
          <w:lang w:val="en-VI"/>
        </w:rPr>
        <w:t xml:space="preserve">In an effort to mitigate the impacts of the pandemic, Congress passed the CARES Act which included numerous relief programs. Some of the notable programs included supplemental allocations under the Community Development Block Grant (CDBG) and Emergency Solutions Grant (ESG). The Territory had successfully submitted a Substantial Amendment to its 2019 Annual Action Plan in February 2021 as required to secure the CDBG and ESG CARES Act funding.  During Program Year 2023, , the Territory continued activity under the ESG CARES (ESG-CV) initiative. Six (6) subrecipients had been selected in Program Year 2021 to implement a total of nine programs across the Territory.  During the 2023 program year, a total of $278,079.37 was drawn down under ESG-CV.  These funds reimbursed subrecipients for eligible activities </w:t>
      </w:r>
      <w:proofErr w:type="spellStart"/>
      <w:r w:rsidRPr="00117D02">
        <w:rPr>
          <w:lang w:val="en-VI"/>
        </w:rPr>
        <w:t>carreid</w:t>
      </w:r>
      <w:proofErr w:type="spellEnd"/>
      <w:r w:rsidRPr="00117D02">
        <w:rPr>
          <w:lang w:val="en-VI"/>
        </w:rPr>
        <w:t xml:space="preserve"> out through the program expenditure deadline of September 30, 2023.  Under CDBG-CV,  a total of ten (10) projects have been selected to carry out activities funded with CDBG-CV funds for a total of $2,259,316.00.  During the current program year, a total of $119,387.62 was drawn under CDBG-CV.</w:t>
      </w:r>
    </w:p>
    <w:p w14:paraId="0CFEA331" w14:textId="77777777" w:rsidR="00A3557D" w:rsidRDefault="00A3557D" w:rsidP="00A3557D">
      <w:pPr>
        <w:widowControl w:val="0"/>
        <w:spacing w:beforeAutospacing="1" w:afterAutospacing="1"/>
        <w:jc w:val="both"/>
        <w:rPr>
          <w:lang w:val="en-VI"/>
        </w:rPr>
      </w:pPr>
      <w:r w:rsidRPr="00117D02">
        <w:rPr>
          <w:lang w:val="en-VI"/>
        </w:rPr>
        <w:t>The 2023 Program Year Action Plan was submitted in August 2023</w:t>
      </w:r>
      <w:r>
        <w:rPr>
          <w:lang w:val="en-VI"/>
        </w:rPr>
        <w:t xml:space="preserve"> and</w:t>
      </w:r>
      <w:r w:rsidRPr="00117D02">
        <w:rPr>
          <w:lang w:val="en-VI"/>
        </w:rPr>
        <w:t xml:space="preserve"> was approved</w:t>
      </w:r>
      <w:r>
        <w:rPr>
          <w:lang w:val="en-VI"/>
        </w:rPr>
        <w:t xml:space="preserve"> in March 2024</w:t>
      </w:r>
      <w:r w:rsidRPr="00117D02">
        <w:rPr>
          <w:lang w:val="en-VI"/>
        </w:rPr>
        <w:t>.</w:t>
      </w:r>
    </w:p>
    <w:p w14:paraId="0C3592A4" w14:textId="77777777" w:rsidR="00D60E66" w:rsidRPr="00117D02" w:rsidRDefault="00D60E66" w:rsidP="00A3557D">
      <w:pPr>
        <w:widowControl w:val="0"/>
        <w:spacing w:beforeAutospacing="1" w:afterAutospacing="1"/>
        <w:jc w:val="both"/>
        <w:rPr>
          <w:lang w:val="en-VI"/>
        </w:rPr>
      </w:pPr>
    </w:p>
    <w:p w14:paraId="1FC74919" w14:textId="77777777" w:rsidR="00A3557D" w:rsidRPr="00117D02" w:rsidRDefault="00A3557D" w:rsidP="00A3557D">
      <w:pPr>
        <w:widowControl w:val="0"/>
        <w:spacing w:beforeAutospacing="1" w:afterAutospacing="1"/>
        <w:rPr>
          <w:lang w:val="en-VI"/>
        </w:rPr>
      </w:pPr>
    </w:p>
    <w:tbl>
      <w:tblPr>
        <w:tblStyle w:val="TableGrid"/>
        <w:tblpPr w:leftFromText="180" w:rightFromText="180" w:vertAnchor="text" w:horzAnchor="page" w:tblpX="563" w:tblpY="-1439"/>
        <w:tblW w:w="10060" w:type="dxa"/>
        <w:tblInd w:w="0" w:type="dxa"/>
        <w:tblLayout w:type="fixed"/>
        <w:tblLook w:val="04A0" w:firstRow="1" w:lastRow="0" w:firstColumn="1" w:lastColumn="0" w:noHBand="0" w:noVBand="1"/>
      </w:tblPr>
      <w:tblGrid>
        <w:gridCol w:w="1234"/>
        <w:gridCol w:w="1204"/>
        <w:gridCol w:w="1243"/>
        <w:gridCol w:w="1276"/>
        <w:gridCol w:w="1275"/>
        <w:gridCol w:w="1134"/>
        <w:gridCol w:w="1134"/>
        <w:gridCol w:w="1560"/>
      </w:tblGrid>
      <w:tr w:rsidR="000F3581" w14:paraId="2238747C" w14:textId="77777777" w:rsidTr="000F3581">
        <w:trPr>
          <w:trHeight w:val="977"/>
        </w:trPr>
        <w:tc>
          <w:tcPr>
            <w:tcW w:w="1234" w:type="dxa"/>
          </w:tcPr>
          <w:p w14:paraId="1352D319" w14:textId="77777777" w:rsidR="000F3581" w:rsidRDefault="000F3581" w:rsidP="00D60E66">
            <w:pPr>
              <w:keepNext/>
              <w:widowControl w:val="0"/>
              <w:spacing w:after="0" w:line="240" w:lineRule="auto"/>
              <w:rPr>
                <w:b/>
              </w:rPr>
            </w:pPr>
            <w:r>
              <w:rPr>
                <w:b/>
              </w:rPr>
              <w:lastRenderedPageBreak/>
              <w:t>Goal</w:t>
            </w:r>
          </w:p>
        </w:tc>
        <w:tc>
          <w:tcPr>
            <w:tcW w:w="1204" w:type="dxa"/>
          </w:tcPr>
          <w:p w14:paraId="6B7923AC" w14:textId="77777777" w:rsidR="000F3581" w:rsidRDefault="000F3581" w:rsidP="00D60E66">
            <w:pPr>
              <w:keepNext/>
              <w:widowControl w:val="0"/>
              <w:spacing w:after="0" w:line="240" w:lineRule="auto"/>
              <w:rPr>
                <w:b/>
              </w:rPr>
            </w:pPr>
            <w:r>
              <w:rPr>
                <w:b/>
              </w:rPr>
              <w:t>Category</w:t>
            </w:r>
          </w:p>
        </w:tc>
        <w:tc>
          <w:tcPr>
            <w:tcW w:w="1243" w:type="dxa"/>
          </w:tcPr>
          <w:p w14:paraId="215A632A" w14:textId="77777777" w:rsidR="000F3581" w:rsidRDefault="000F3581" w:rsidP="00D60E66">
            <w:pPr>
              <w:keepNext/>
              <w:widowControl w:val="0"/>
              <w:spacing w:after="0" w:line="240" w:lineRule="auto"/>
              <w:rPr>
                <w:b/>
              </w:rPr>
            </w:pPr>
            <w:r>
              <w:rPr>
                <w:b/>
              </w:rPr>
              <w:t>Source / Amount</w:t>
            </w:r>
          </w:p>
        </w:tc>
        <w:tc>
          <w:tcPr>
            <w:tcW w:w="1276" w:type="dxa"/>
          </w:tcPr>
          <w:p w14:paraId="239B0878" w14:textId="77777777" w:rsidR="000F3581" w:rsidRDefault="000F3581" w:rsidP="00D60E66">
            <w:pPr>
              <w:keepNext/>
              <w:widowControl w:val="0"/>
              <w:spacing w:after="0" w:line="240" w:lineRule="auto"/>
              <w:rPr>
                <w:b/>
              </w:rPr>
            </w:pPr>
            <w:r>
              <w:rPr>
                <w:b/>
              </w:rPr>
              <w:t>Indicator</w:t>
            </w:r>
          </w:p>
        </w:tc>
        <w:tc>
          <w:tcPr>
            <w:tcW w:w="1275" w:type="dxa"/>
          </w:tcPr>
          <w:p w14:paraId="0DA09EA4" w14:textId="77777777" w:rsidR="000F3581" w:rsidRDefault="000F3581" w:rsidP="00D60E66">
            <w:pPr>
              <w:keepNext/>
              <w:widowControl w:val="0"/>
              <w:spacing w:after="0" w:line="240" w:lineRule="auto"/>
              <w:rPr>
                <w:b/>
              </w:rPr>
            </w:pPr>
            <w:r>
              <w:rPr>
                <w:b/>
              </w:rPr>
              <w:t>Unit of Measure</w:t>
            </w:r>
          </w:p>
        </w:tc>
        <w:tc>
          <w:tcPr>
            <w:tcW w:w="1134" w:type="dxa"/>
          </w:tcPr>
          <w:p w14:paraId="5ECA389A" w14:textId="77777777" w:rsidR="000F3581" w:rsidRDefault="000F3581" w:rsidP="00D60E66">
            <w:pPr>
              <w:keepNext/>
              <w:widowControl w:val="0"/>
              <w:spacing w:after="0" w:line="240" w:lineRule="auto"/>
              <w:rPr>
                <w:b/>
              </w:rPr>
            </w:pPr>
            <w:r>
              <w:rPr>
                <w:b/>
              </w:rPr>
              <w:t>Expected – Program Year</w:t>
            </w:r>
          </w:p>
        </w:tc>
        <w:tc>
          <w:tcPr>
            <w:tcW w:w="1134" w:type="dxa"/>
          </w:tcPr>
          <w:p w14:paraId="0EEA591F" w14:textId="77777777" w:rsidR="000F3581" w:rsidRDefault="000F3581" w:rsidP="00D60E66">
            <w:pPr>
              <w:keepNext/>
              <w:widowControl w:val="0"/>
              <w:spacing w:after="0" w:line="240" w:lineRule="auto"/>
              <w:rPr>
                <w:b/>
              </w:rPr>
            </w:pPr>
            <w:r>
              <w:rPr>
                <w:b/>
              </w:rPr>
              <w:t>Actual – Program Year</w:t>
            </w:r>
          </w:p>
        </w:tc>
        <w:tc>
          <w:tcPr>
            <w:tcW w:w="1560" w:type="dxa"/>
          </w:tcPr>
          <w:p w14:paraId="4F69A053" w14:textId="77777777" w:rsidR="000F3581" w:rsidRDefault="000F3581" w:rsidP="00D60E66">
            <w:pPr>
              <w:keepNext/>
              <w:widowControl w:val="0"/>
              <w:spacing w:after="0" w:line="240" w:lineRule="auto"/>
              <w:rPr>
                <w:b/>
              </w:rPr>
            </w:pPr>
            <w:r>
              <w:rPr>
                <w:b/>
              </w:rPr>
              <w:t>Percent Complete</w:t>
            </w:r>
          </w:p>
        </w:tc>
      </w:tr>
      <w:tr w:rsidR="000F3581" w14:paraId="395BA391" w14:textId="77777777" w:rsidTr="000F3581">
        <w:trPr>
          <w:cantSplit/>
          <w:trHeight w:val="1226"/>
        </w:trPr>
        <w:tc>
          <w:tcPr>
            <w:tcW w:w="1234" w:type="dxa"/>
            <w:vAlign w:val="center"/>
          </w:tcPr>
          <w:p w14:paraId="6AD974D6" w14:textId="77777777" w:rsidR="000F3581" w:rsidRDefault="000F3581" w:rsidP="00D60E66">
            <w:pPr>
              <w:spacing w:beforeAutospacing="1" w:afterAutospacing="1"/>
            </w:pPr>
            <w:r>
              <w:rPr>
                <w:color w:val="000000"/>
                <w:sz w:val="22"/>
              </w:rPr>
              <w:t>Increase and preserve affordable housing units</w:t>
            </w:r>
          </w:p>
        </w:tc>
        <w:tc>
          <w:tcPr>
            <w:tcW w:w="1204" w:type="dxa"/>
            <w:vAlign w:val="center"/>
          </w:tcPr>
          <w:p w14:paraId="336433FF" w14:textId="77777777" w:rsidR="000F3581" w:rsidRDefault="000F3581" w:rsidP="00D60E66">
            <w:pPr>
              <w:spacing w:beforeAutospacing="1" w:afterAutospacing="1"/>
            </w:pPr>
            <w:r>
              <w:rPr>
                <w:color w:val="000000"/>
                <w:sz w:val="22"/>
              </w:rPr>
              <w:t>Affordable Housing</w:t>
            </w:r>
            <w:r>
              <w:rPr>
                <w:color w:val="000000"/>
                <w:sz w:val="22"/>
              </w:rPr>
              <w:br/>
              <w:t>Public Housing</w:t>
            </w:r>
          </w:p>
        </w:tc>
        <w:tc>
          <w:tcPr>
            <w:tcW w:w="1243" w:type="dxa"/>
            <w:vAlign w:val="center"/>
          </w:tcPr>
          <w:p w14:paraId="262B9A06" w14:textId="77777777" w:rsidR="000F3581" w:rsidRDefault="000F3581" w:rsidP="00D60E66">
            <w:pPr>
              <w:spacing w:beforeAutospacing="1" w:afterAutospacing="1"/>
            </w:pPr>
            <w:r>
              <w:rPr>
                <w:color w:val="000000"/>
                <w:sz w:val="22"/>
              </w:rPr>
              <w:t>HOME: $1111015 / HTF: $394529</w:t>
            </w:r>
          </w:p>
        </w:tc>
        <w:tc>
          <w:tcPr>
            <w:tcW w:w="1276" w:type="dxa"/>
            <w:vAlign w:val="center"/>
          </w:tcPr>
          <w:p w14:paraId="71C0B098" w14:textId="77777777" w:rsidR="000F3581" w:rsidRPr="00D60E66" w:rsidRDefault="000F3581" w:rsidP="00D60E66">
            <w:pPr>
              <w:spacing w:before="100" w:beforeAutospacing="1" w:after="100" w:afterAutospacing="1"/>
            </w:pPr>
            <w:r w:rsidRPr="00D60E66">
              <w:rPr>
                <w:color w:val="000000"/>
              </w:rPr>
              <w:t>Rental units constructed</w:t>
            </w:r>
          </w:p>
        </w:tc>
        <w:tc>
          <w:tcPr>
            <w:tcW w:w="1275" w:type="dxa"/>
            <w:vAlign w:val="center"/>
          </w:tcPr>
          <w:p w14:paraId="08439DF3" w14:textId="77777777" w:rsidR="000F3581" w:rsidRPr="00D60E66" w:rsidRDefault="000F3581" w:rsidP="00D60E66">
            <w:pPr>
              <w:spacing w:beforeAutospacing="1" w:afterAutospacing="1"/>
            </w:pPr>
            <w:r w:rsidRPr="00D60E66">
              <w:rPr>
                <w:color w:val="000000"/>
              </w:rPr>
              <w:t>Household Housing Unit</w:t>
            </w:r>
          </w:p>
        </w:tc>
        <w:tc>
          <w:tcPr>
            <w:tcW w:w="1134" w:type="dxa"/>
            <w:vAlign w:val="center"/>
          </w:tcPr>
          <w:p w14:paraId="1797C89E" w14:textId="77777777" w:rsidR="000F3581" w:rsidRPr="0006065D" w:rsidRDefault="000F3581" w:rsidP="0006065D">
            <w:pPr>
              <w:spacing w:beforeAutospacing="1" w:afterAutospacing="1"/>
            </w:pPr>
            <w:r w:rsidRPr="0006065D">
              <w:rPr>
                <w:color w:val="000000"/>
              </w:rPr>
              <w:t>3</w:t>
            </w:r>
          </w:p>
        </w:tc>
        <w:tc>
          <w:tcPr>
            <w:tcW w:w="1134" w:type="dxa"/>
            <w:vAlign w:val="center"/>
          </w:tcPr>
          <w:p w14:paraId="34F80F2B" w14:textId="77777777" w:rsidR="000F3581" w:rsidRPr="0006065D" w:rsidRDefault="000F3581" w:rsidP="0006065D">
            <w:pPr>
              <w:spacing w:before="100" w:beforeAutospacing="1" w:after="100" w:afterAutospacing="1"/>
            </w:pPr>
            <w:r w:rsidRPr="0006065D">
              <w:rPr>
                <w:color w:val="000000"/>
              </w:rPr>
              <w:t>0</w:t>
            </w:r>
          </w:p>
        </w:tc>
        <w:tc>
          <w:tcPr>
            <w:tcW w:w="1560" w:type="dxa"/>
            <w:vAlign w:val="center"/>
          </w:tcPr>
          <w:p w14:paraId="2B6AC02F" w14:textId="4705E0F7" w:rsidR="000F3581" w:rsidRDefault="000F3581" w:rsidP="0006065D">
            <w:pPr>
              <w:spacing w:before="100" w:beforeAutospacing="1" w:after="100" w:afterAutospacing="1"/>
            </w:pPr>
            <w:r>
              <w:rPr>
                <w:color w:val="000000"/>
                <w:sz w:val="22"/>
              </w:rPr>
              <w:t xml:space="preserve">    0.00%</w:t>
            </w:r>
          </w:p>
        </w:tc>
      </w:tr>
      <w:tr w:rsidR="000F3581" w14:paraId="0D1DE445" w14:textId="77777777" w:rsidTr="000F3581">
        <w:trPr>
          <w:cantSplit/>
          <w:trHeight w:val="1236"/>
        </w:trPr>
        <w:tc>
          <w:tcPr>
            <w:tcW w:w="1234" w:type="dxa"/>
            <w:vAlign w:val="center"/>
          </w:tcPr>
          <w:p w14:paraId="0B9EB903" w14:textId="77777777" w:rsidR="000F3581" w:rsidRDefault="000F3581" w:rsidP="00D60E66">
            <w:pPr>
              <w:spacing w:beforeAutospacing="1" w:afterAutospacing="1"/>
            </w:pPr>
            <w:r>
              <w:rPr>
                <w:color w:val="000000"/>
                <w:sz w:val="22"/>
              </w:rPr>
              <w:t>Increase and preserve affordable housing units</w:t>
            </w:r>
          </w:p>
        </w:tc>
        <w:tc>
          <w:tcPr>
            <w:tcW w:w="1204" w:type="dxa"/>
            <w:vAlign w:val="center"/>
          </w:tcPr>
          <w:p w14:paraId="632C5891" w14:textId="77777777" w:rsidR="000F3581" w:rsidRDefault="000F3581" w:rsidP="00D60E66">
            <w:pPr>
              <w:spacing w:beforeAutospacing="1" w:afterAutospacing="1"/>
            </w:pPr>
            <w:r>
              <w:rPr>
                <w:color w:val="000000"/>
                <w:sz w:val="22"/>
              </w:rPr>
              <w:t>Affordable Housing</w:t>
            </w:r>
            <w:r>
              <w:rPr>
                <w:color w:val="000000"/>
                <w:sz w:val="22"/>
              </w:rPr>
              <w:br/>
              <w:t>Public Housing</w:t>
            </w:r>
          </w:p>
        </w:tc>
        <w:tc>
          <w:tcPr>
            <w:tcW w:w="1243" w:type="dxa"/>
            <w:vAlign w:val="center"/>
          </w:tcPr>
          <w:p w14:paraId="374EA086" w14:textId="77777777" w:rsidR="000F3581" w:rsidRDefault="000F3581" w:rsidP="00D60E66">
            <w:pPr>
              <w:spacing w:beforeAutospacing="1" w:afterAutospacing="1"/>
            </w:pPr>
            <w:r>
              <w:rPr>
                <w:color w:val="000000"/>
                <w:sz w:val="22"/>
              </w:rPr>
              <w:t>HOME: $1111015 / HTF: $394529</w:t>
            </w:r>
          </w:p>
        </w:tc>
        <w:tc>
          <w:tcPr>
            <w:tcW w:w="1276" w:type="dxa"/>
            <w:vAlign w:val="center"/>
          </w:tcPr>
          <w:p w14:paraId="5E70F318" w14:textId="77777777" w:rsidR="000F3581" w:rsidRPr="00D60E66" w:rsidRDefault="000F3581" w:rsidP="00D60E66">
            <w:pPr>
              <w:spacing w:beforeAutospacing="1" w:afterAutospacing="1"/>
            </w:pPr>
            <w:r w:rsidRPr="00D60E66">
              <w:rPr>
                <w:color w:val="000000"/>
              </w:rPr>
              <w:t>Rental units rehabilitated</w:t>
            </w:r>
          </w:p>
        </w:tc>
        <w:tc>
          <w:tcPr>
            <w:tcW w:w="1275" w:type="dxa"/>
            <w:vAlign w:val="center"/>
          </w:tcPr>
          <w:p w14:paraId="2E2AC553" w14:textId="77777777" w:rsidR="000F3581" w:rsidRPr="00D60E66" w:rsidRDefault="000F3581" w:rsidP="00D60E66">
            <w:pPr>
              <w:spacing w:beforeAutospacing="1" w:afterAutospacing="1"/>
            </w:pPr>
            <w:r w:rsidRPr="00D60E66">
              <w:rPr>
                <w:color w:val="000000"/>
              </w:rPr>
              <w:t>Household Housing Unit</w:t>
            </w:r>
          </w:p>
        </w:tc>
        <w:tc>
          <w:tcPr>
            <w:tcW w:w="1134" w:type="dxa"/>
            <w:vAlign w:val="center"/>
          </w:tcPr>
          <w:p w14:paraId="73E26A73" w14:textId="77777777" w:rsidR="000F3581" w:rsidRPr="0006065D" w:rsidRDefault="000F3581" w:rsidP="0006065D">
            <w:pPr>
              <w:spacing w:beforeAutospacing="1" w:afterAutospacing="1"/>
            </w:pPr>
            <w:r w:rsidRPr="0006065D">
              <w:rPr>
                <w:color w:val="000000"/>
              </w:rPr>
              <w:t xml:space="preserve"> 0</w:t>
            </w:r>
          </w:p>
        </w:tc>
        <w:tc>
          <w:tcPr>
            <w:tcW w:w="1134" w:type="dxa"/>
            <w:vAlign w:val="center"/>
          </w:tcPr>
          <w:p w14:paraId="501AAA93" w14:textId="77777777" w:rsidR="000F3581" w:rsidRPr="0006065D" w:rsidRDefault="000F3581" w:rsidP="0006065D">
            <w:pPr>
              <w:spacing w:beforeAutospacing="1" w:afterAutospacing="1"/>
            </w:pPr>
            <w:r w:rsidRPr="0006065D">
              <w:rPr>
                <w:color w:val="000000"/>
              </w:rPr>
              <w:t xml:space="preserve"> 0</w:t>
            </w:r>
          </w:p>
        </w:tc>
        <w:tc>
          <w:tcPr>
            <w:tcW w:w="1560" w:type="dxa"/>
            <w:vAlign w:val="center"/>
          </w:tcPr>
          <w:p w14:paraId="2A0E995A" w14:textId="77777777" w:rsidR="000F3581" w:rsidRPr="0006065D" w:rsidRDefault="000F3581" w:rsidP="0006065D">
            <w:pPr>
              <w:spacing w:beforeAutospacing="1" w:afterAutospacing="1"/>
            </w:pPr>
            <w:r w:rsidRPr="0006065D">
              <w:rPr>
                <w:color w:val="000000"/>
              </w:rPr>
              <w:t xml:space="preserve"> 0.00%</w:t>
            </w:r>
          </w:p>
        </w:tc>
      </w:tr>
      <w:tr w:rsidR="000F3581" w14:paraId="1B161022" w14:textId="77777777" w:rsidTr="000F3581">
        <w:trPr>
          <w:cantSplit/>
          <w:trHeight w:val="1226"/>
        </w:trPr>
        <w:tc>
          <w:tcPr>
            <w:tcW w:w="1234" w:type="dxa"/>
            <w:vAlign w:val="center"/>
          </w:tcPr>
          <w:p w14:paraId="4ECAE4FC" w14:textId="77777777" w:rsidR="000F3581" w:rsidRDefault="000F3581" w:rsidP="00D60E66">
            <w:pPr>
              <w:spacing w:beforeAutospacing="1" w:afterAutospacing="1"/>
            </w:pPr>
            <w:r>
              <w:rPr>
                <w:color w:val="000000"/>
                <w:sz w:val="22"/>
              </w:rPr>
              <w:t>Increase and preserve affordable housing units</w:t>
            </w:r>
          </w:p>
        </w:tc>
        <w:tc>
          <w:tcPr>
            <w:tcW w:w="1204" w:type="dxa"/>
            <w:vAlign w:val="center"/>
          </w:tcPr>
          <w:p w14:paraId="58BF810B" w14:textId="77777777" w:rsidR="000F3581" w:rsidRDefault="000F3581" w:rsidP="00D60E66">
            <w:pPr>
              <w:spacing w:beforeAutospacing="1" w:afterAutospacing="1"/>
            </w:pPr>
            <w:r>
              <w:rPr>
                <w:color w:val="000000"/>
                <w:sz w:val="22"/>
              </w:rPr>
              <w:t>Affordable Housing</w:t>
            </w:r>
            <w:r>
              <w:rPr>
                <w:color w:val="000000"/>
                <w:sz w:val="22"/>
              </w:rPr>
              <w:br/>
              <w:t>Public Housing</w:t>
            </w:r>
          </w:p>
        </w:tc>
        <w:tc>
          <w:tcPr>
            <w:tcW w:w="1243" w:type="dxa"/>
            <w:vAlign w:val="center"/>
          </w:tcPr>
          <w:p w14:paraId="45C6799C" w14:textId="77777777" w:rsidR="000F3581" w:rsidRDefault="000F3581" w:rsidP="00D60E66">
            <w:pPr>
              <w:spacing w:beforeAutospacing="1" w:afterAutospacing="1"/>
            </w:pPr>
            <w:r>
              <w:rPr>
                <w:color w:val="000000"/>
                <w:sz w:val="22"/>
              </w:rPr>
              <w:t>HOME: $1111015 / HTF: $394529</w:t>
            </w:r>
          </w:p>
        </w:tc>
        <w:tc>
          <w:tcPr>
            <w:tcW w:w="1276" w:type="dxa"/>
            <w:vAlign w:val="center"/>
          </w:tcPr>
          <w:p w14:paraId="6A341DC0" w14:textId="77777777" w:rsidR="000F3581" w:rsidRPr="00D60E66" w:rsidRDefault="000F3581" w:rsidP="00D60E66">
            <w:pPr>
              <w:spacing w:beforeAutospacing="1" w:afterAutospacing="1"/>
            </w:pPr>
            <w:r w:rsidRPr="00D60E66">
              <w:rPr>
                <w:color w:val="000000"/>
              </w:rPr>
              <w:t>Direct Financial Assistance to Homebuyers</w:t>
            </w:r>
          </w:p>
        </w:tc>
        <w:tc>
          <w:tcPr>
            <w:tcW w:w="1275" w:type="dxa"/>
            <w:vAlign w:val="center"/>
          </w:tcPr>
          <w:p w14:paraId="6C6644E9" w14:textId="77777777" w:rsidR="000F3581" w:rsidRPr="00D60E66" w:rsidRDefault="000F3581" w:rsidP="00D60E66">
            <w:pPr>
              <w:spacing w:beforeAutospacing="1" w:afterAutospacing="1"/>
            </w:pPr>
            <w:r w:rsidRPr="00D60E66">
              <w:rPr>
                <w:color w:val="000000"/>
              </w:rPr>
              <w:t>Households Assisted</w:t>
            </w:r>
          </w:p>
        </w:tc>
        <w:tc>
          <w:tcPr>
            <w:tcW w:w="1134" w:type="dxa"/>
            <w:vAlign w:val="center"/>
          </w:tcPr>
          <w:p w14:paraId="09EE349C" w14:textId="77777777" w:rsidR="000F3581" w:rsidRPr="0006065D" w:rsidRDefault="000F3581" w:rsidP="0006065D">
            <w:pPr>
              <w:spacing w:beforeAutospacing="1" w:afterAutospacing="1"/>
            </w:pPr>
            <w:r w:rsidRPr="0006065D">
              <w:rPr>
                <w:color w:val="000000"/>
              </w:rPr>
              <w:t>8</w:t>
            </w:r>
          </w:p>
        </w:tc>
        <w:tc>
          <w:tcPr>
            <w:tcW w:w="1134" w:type="dxa"/>
            <w:vAlign w:val="center"/>
          </w:tcPr>
          <w:p w14:paraId="1264F72D" w14:textId="77777777" w:rsidR="000F3581" w:rsidRPr="0006065D" w:rsidRDefault="000F3581" w:rsidP="0006065D">
            <w:pPr>
              <w:spacing w:beforeAutospacing="1" w:afterAutospacing="1"/>
            </w:pPr>
            <w:r w:rsidRPr="0006065D">
              <w:rPr>
                <w:color w:val="000000"/>
              </w:rPr>
              <w:t>0</w:t>
            </w:r>
          </w:p>
        </w:tc>
        <w:tc>
          <w:tcPr>
            <w:tcW w:w="1560" w:type="dxa"/>
            <w:vAlign w:val="center"/>
          </w:tcPr>
          <w:p w14:paraId="466B3D28" w14:textId="77927CB7" w:rsidR="000F3581" w:rsidRPr="0006065D" w:rsidRDefault="000F3581" w:rsidP="0006065D">
            <w:pPr>
              <w:spacing w:beforeAutospacing="1" w:afterAutospacing="1"/>
            </w:pPr>
            <w:r w:rsidRPr="0006065D">
              <w:rPr>
                <w:color w:val="000000"/>
              </w:rPr>
              <w:t xml:space="preserve">   </w:t>
            </w:r>
            <w:r>
              <w:rPr>
                <w:color w:val="000000"/>
              </w:rPr>
              <w:t>0</w:t>
            </w:r>
            <w:r w:rsidRPr="0006065D">
              <w:rPr>
                <w:color w:val="000000"/>
              </w:rPr>
              <w:t>.</w:t>
            </w:r>
            <w:r>
              <w:rPr>
                <w:color w:val="000000"/>
              </w:rPr>
              <w:t>0</w:t>
            </w:r>
            <w:r w:rsidRPr="0006065D">
              <w:rPr>
                <w:color w:val="000000"/>
              </w:rPr>
              <w:t>0%</w:t>
            </w:r>
          </w:p>
        </w:tc>
      </w:tr>
      <w:tr w:rsidR="000F3581" w14:paraId="428455CA" w14:textId="77777777" w:rsidTr="000F3581">
        <w:trPr>
          <w:cantSplit/>
          <w:trHeight w:val="1685"/>
        </w:trPr>
        <w:tc>
          <w:tcPr>
            <w:tcW w:w="1234" w:type="dxa"/>
            <w:vAlign w:val="center"/>
          </w:tcPr>
          <w:p w14:paraId="3875B1B5" w14:textId="77777777" w:rsidR="000F3581" w:rsidRDefault="000F3581" w:rsidP="00D60E66">
            <w:pPr>
              <w:spacing w:beforeAutospacing="1" w:afterAutospacing="1"/>
            </w:pPr>
            <w:r>
              <w:rPr>
                <w:color w:val="000000"/>
                <w:sz w:val="22"/>
              </w:rPr>
              <w:t>Provide services and community support</w:t>
            </w:r>
          </w:p>
        </w:tc>
        <w:tc>
          <w:tcPr>
            <w:tcW w:w="1204" w:type="dxa"/>
            <w:vAlign w:val="center"/>
          </w:tcPr>
          <w:p w14:paraId="162F3FED" w14:textId="77777777" w:rsidR="000F3581" w:rsidRDefault="000F3581" w:rsidP="00D60E66">
            <w:pPr>
              <w:spacing w:beforeAutospacing="1" w:afterAutospacing="1"/>
            </w:pPr>
            <w:r>
              <w:rPr>
                <w:color w:val="000000"/>
                <w:sz w:val="22"/>
              </w:rPr>
              <w:t>Homeless</w:t>
            </w:r>
            <w:r>
              <w:rPr>
                <w:color w:val="000000"/>
                <w:sz w:val="22"/>
              </w:rPr>
              <w:br/>
              <w:t>Non-Homeless Special Needs</w:t>
            </w:r>
          </w:p>
        </w:tc>
        <w:tc>
          <w:tcPr>
            <w:tcW w:w="1243" w:type="dxa"/>
            <w:vAlign w:val="center"/>
          </w:tcPr>
          <w:p w14:paraId="2DB43267" w14:textId="77777777" w:rsidR="000F3581" w:rsidRDefault="000F3581" w:rsidP="00D60E66">
            <w:pPr>
              <w:spacing w:beforeAutospacing="1" w:afterAutospacing="1"/>
            </w:pPr>
            <w:r>
              <w:rPr>
                <w:color w:val="000000"/>
                <w:sz w:val="22"/>
              </w:rPr>
              <w:t>CDBG: $195707</w:t>
            </w:r>
          </w:p>
        </w:tc>
        <w:tc>
          <w:tcPr>
            <w:tcW w:w="1276" w:type="dxa"/>
            <w:vAlign w:val="center"/>
          </w:tcPr>
          <w:p w14:paraId="74FE61F2" w14:textId="77777777" w:rsidR="000F3581" w:rsidRPr="00D60E66" w:rsidRDefault="000F3581" w:rsidP="00D60E66">
            <w:pPr>
              <w:spacing w:beforeAutospacing="1" w:afterAutospacing="1"/>
            </w:pPr>
            <w:r w:rsidRPr="00D60E66">
              <w:rPr>
                <w:color w:val="000000"/>
              </w:rPr>
              <w:t>Public service activities other than Low/Moderate Income Housing Benefit</w:t>
            </w:r>
          </w:p>
        </w:tc>
        <w:tc>
          <w:tcPr>
            <w:tcW w:w="1275" w:type="dxa"/>
            <w:vAlign w:val="center"/>
          </w:tcPr>
          <w:p w14:paraId="5E007A85" w14:textId="77777777" w:rsidR="000F3581" w:rsidRPr="00D60E66" w:rsidRDefault="000F3581" w:rsidP="00D60E66">
            <w:pPr>
              <w:spacing w:beforeAutospacing="1" w:afterAutospacing="1"/>
            </w:pPr>
            <w:r w:rsidRPr="00D60E66">
              <w:rPr>
                <w:color w:val="000000"/>
              </w:rPr>
              <w:t>Persons Assisted</w:t>
            </w:r>
          </w:p>
        </w:tc>
        <w:tc>
          <w:tcPr>
            <w:tcW w:w="1134" w:type="dxa"/>
            <w:vAlign w:val="center"/>
          </w:tcPr>
          <w:p w14:paraId="517311EC" w14:textId="77777777" w:rsidR="000F3581" w:rsidRPr="0006065D" w:rsidRDefault="000F3581" w:rsidP="0006065D">
            <w:pPr>
              <w:spacing w:beforeAutospacing="1" w:afterAutospacing="1"/>
            </w:pPr>
            <w:r w:rsidRPr="0006065D">
              <w:rPr>
                <w:color w:val="000000"/>
              </w:rPr>
              <w:t>310</w:t>
            </w:r>
          </w:p>
        </w:tc>
        <w:tc>
          <w:tcPr>
            <w:tcW w:w="1134" w:type="dxa"/>
            <w:vAlign w:val="center"/>
          </w:tcPr>
          <w:p w14:paraId="46835D61" w14:textId="77777777" w:rsidR="000F3581" w:rsidRPr="0006065D" w:rsidRDefault="000F3581" w:rsidP="0006065D">
            <w:pPr>
              <w:spacing w:beforeAutospacing="1" w:afterAutospacing="1"/>
            </w:pPr>
            <w:r w:rsidRPr="0006065D">
              <w:t>544</w:t>
            </w:r>
          </w:p>
        </w:tc>
        <w:tc>
          <w:tcPr>
            <w:tcW w:w="1560" w:type="dxa"/>
            <w:vAlign w:val="center"/>
          </w:tcPr>
          <w:p w14:paraId="38A2397E" w14:textId="291A2096" w:rsidR="000F3581" w:rsidRPr="0006065D" w:rsidRDefault="000F3581" w:rsidP="0006065D">
            <w:pPr>
              <w:spacing w:beforeAutospacing="1" w:afterAutospacing="1"/>
            </w:pPr>
            <w:r w:rsidRPr="0006065D">
              <w:rPr>
                <w:color w:val="000000"/>
              </w:rPr>
              <w:t xml:space="preserve">  </w:t>
            </w:r>
            <w:r>
              <w:rPr>
                <w:color w:val="000000"/>
              </w:rPr>
              <w:t>175</w:t>
            </w:r>
            <w:r w:rsidRPr="0006065D">
              <w:rPr>
                <w:color w:val="000000"/>
              </w:rPr>
              <w:t>.</w:t>
            </w:r>
            <w:r>
              <w:rPr>
                <w:color w:val="000000"/>
              </w:rPr>
              <w:t>48</w:t>
            </w:r>
            <w:r w:rsidRPr="0006065D">
              <w:rPr>
                <w:color w:val="000000"/>
              </w:rPr>
              <w:t>%</w:t>
            </w:r>
          </w:p>
        </w:tc>
      </w:tr>
      <w:tr w:rsidR="000F3581" w14:paraId="1F74B491" w14:textId="77777777" w:rsidTr="000F3581">
        <w:trPr>
          <w:cantSplit/>
          <w:trHeight w:val="1535"/>
        </w:trPr>
        <w:tc>
          <w:tcPr>
            <w:tcW w:w="1234" w:type="dxa"/>
            <w:vAlign w:val="center"/>
          </w:tcPr>
          <w:p w14:paraId="69DBF701" w14:textId="77777777" w:rsidR="000F3581" w:rsidRDefault="000F3581" w:rsidP="00D60E66">
            <w:pPr>
              <w:spacing w:beforeAutospacing="1" w:afterAutospacing="1"/>
            </w:pPr>
            <w:r>
              <w:rPr>
                <w:color w:val="000000"/>
                <w:sz w:val="22"/>
              </w:rPr>
              <w:t>Provide services and community support</w:t>
            </w:r>
          </w:p>
        </w:tc>
        <w:tc>
          <w:tcPr>
            <w:tcW w:w="1204" w:type="dxa"/>
            <w:vAlign w:val="center"/>
          </w:tcPr>
          <w:p w14:paraId="369FCC49" w14:textId="77777777" w:rsidR="000F3581" w:rsidRDefault="000F3581" w:rsidP="00D60E66">
            <w:pPr>
              <w:spacing w:beforeAutospacing="1" w:afterAutospacing="1"/>
            </w:pPr>
            <w:r>
              <w:rPr>
                <w:color w:val="000000"/>
                <w:sz w:val="22"/>
              </w:rPr>
              <w:t>Homeless</w:t>
            </w:r>
            <w:r>
              <w:rPr>
                <w:color w:val="000000"/>
                <w:sz w:val="22"/>
              </w:rPr>
              <w:br/>
              <w:t>Non-Homeless Special Needs</w:t>
            </w:r>
          </w:p>
        </w:tc>
        <w:tc>
          <w:tcPr>
            <w:tcW w:w="1243" w:type="dxa"/>
            <w:vAlign w:val="center"/>
          </w:tcPr>
          <w:p w14:paraId="2B6CEE14" w14:textId="77777777" w:rsidR="000F3581" w:rsidRDefault="000F3581" w:rsidP="00D60E66">
            <w:pPr>
              <w:spacing w:beforeAutospacing="1" w:afterAutospacing="1"/>
            </w:pPr>
            <w:r>
              <w:rPr>
                <w:color w:val="000000"/>
                <w:sz w:val="22"/>
              </w:rPr>
              <w:t>CDBG: $195707</w:t>
            </w:r>
          </w:p>
        </w:tc>
        <w:tc>
          <w:tcPr>
            <w:tcW w:w="1276" w:type="dxa"/>
            <w:vAlign w:val="center"/>
          </w:tcPr>
          <w:p w14:paraId="0CF63BC7" w14:textId="77777777" w:rsidR="000F3581" w:rsidRPr="00D60E66" w:rsidRDefault="000F3581" w:rsidP="00D60E66">
            <w:pPr>
              <w:spacing w:beforeAutospacing="1" w:afterAutospacing="1"/>
            </w:pPr>
            <w:r w:rsidRPr="00D60E66">
              <w:rPr>
                <w:color w:val="000000"/>
              </w:rPr>
              <w:t>Public service activities for Low/Moderate Income Housing Benefit</w:t>
            </w:r>
          </w:p>
        </w:tc>
        <w:tc>
          <w:tcPr>
            <w:tcW w:w="1275" w:type="dxa"/>
            <w:vAlign w:val="center"/>
          </w:tcPr>
          <w:p w14:paraId="5D5FF1D8" w14:textId="77777777" w:rsidR="000F3581" w:rsidRPr="00D60E66" w:rsidRDefault="000F3581" w:rsidP="00D60E66">
            <w:pPr>
              <w:spacing w:beforeAutospacing="1" w:afterAutospacing="1"/>
            </w:pPr>
            <w:r w:rsidRPr="00D60E66">
              <w:rPr>
                <w:color w:val="000000"/>
              </w:rPr>
              <w:t>Households Assisted</w:t>
            </w:r>
          </w:p>
        </w:tc>
        <w:tc>
          <w:tcPr>
            <w:tcW w:w="1134" w:type="dxa"/>
            <w:vAlign w:val="center"/>
          </w:tcPr>
          <w:p w14:paraId="67C59723" w14:textId="77777777" w:rsidR="000F3581" w:rsidRPr="0006065D" w:rsidRDefault="000F3581" w:rsidP="0006065D">
            <w:pPr>
              <w:spacing w:beforeAutospacing="1" w:afterAutospacing="1"/>
            </w:pPr>
            <w:r w:rsidRPr="0006065D">
              <w:rPr>
                <w:color w:val="000000"/>
              </w:rPr>
              <w:t xml:space="preserve"> 0</w:t>
            </w:r>
          </w:p>
        </w:tc>
        <w:tc>
          <w:tcPr>
            <w:tcW w:w="1134" w:type="dxa"/>
            <w:vAlign w:val="center"/>
          </w:tcPr>
          <w:p w14:paraId="22440A09" w14:textId="77777777" w:rsidR="000F3581" w:rsidRPr="0006065D" w:rsidRDefault="000F3581" w:rsidP="0006065D">
            <w:pPr>
              <w:spacing w:beforeAutospacing="1" w:afterAutospacing="1"/>
            </w:pPr>
            <w:r w:rsidRPr="0006065D">
              <w:rPr>
                <w:color w:val="000000"/>
              </w:rPr>
              <w:t xml:space="preserve"> 0</w:t>
            </w:r>
          </w:p>
        </w:tc>
        <w:tc>
          <w:tcPr>
            <w:tcW w:w="1560" w:type="dxa"/>
            <w:vAlign w:val="center"/>
          </w:tcPr>
          <w:p w14:paraId="2741B976" w14:textId="77777777" w:rsidR="000F3581" w:rsidRPr="0006065D" w:rsidRDefault="000F3581" w:rsidP="0006065D">
            <w:pPr>
              <w:spacing w:beforeAutospacing="1" w:afterAutospacing="1"/>
            </w:pPr>
            <w:r w:rsidRPr="0006065D">
              <w:rPr>
                <w:color w:val="000000"/>
              </w:rPr>
              <w:t xml:space="preserve"> 0.00%</w:t>
            </w:r>
          </w:p>
        </w:tc>
      </w:tr>
      <w:tr w:rsidR="000F3581" w14:paraId="4A0A960D" w14:textId="77777777" w:rsidTr="000F3581">
        <w:trPr>
          <w:cantSplit/>
          <w:trHeight w:val="1406"/>
        </w:trPr>
        <w:tc>
          <w:tcPr>
            <w:tcW w:w="1234" w:type="dxa"/>
            <w:vAlign w:val="center"/>
          </w:tcPr>
          <w:p w14:paraId="5B3FEA34" w14:textId="77777777" w:rsidR="000F3581" w:rsidRDefault="000F3581" w:rsidP="00D60E66">
            <w:pPr>
              <w:spacing w:beforeAutospacing="1" w:afterAutospacing="1"/>
            </w:pPr>
            <w:r>
              <w:rPr>
                <w:color w:val="000000"/>
                <w:sz w:val="22"/>
              </w:rPr>
              <w:t>Reduce and prevent homelessness</w:t>
            </w:r>
          </w:p>
        </w:tc>
        <w:tc>
          <w:tcPr>
            <w:tcW w:w="1204" w:type="dxa"/>
            <w:vAlign w:val="center"/>
          </w:tcPr>
          <w:p w14:paraId="3E08AA54" w14:textId="77777777" w:rsidR="000F3581" w:rsidRDefault="000F3581" w:rsidP="00D60E66">
            <w:pPr>
              <w:spacing w:beforeAutospacing="1" w:afterAutospacing="1"/>
            </w:pPr>
            <w:r>
              <w:rPr>
                <w:color w:val="000000"/>
                <w:sz w:val="22"/>
              </w:rPr>
              <w:t>Homeless</w:t>
            </w:r>
          </w:p>
        </w:tc>
        <w:tc>
          <w:tcPr>
            <w:tcW w:w="1243" w:type="dxa"/>
            <w:vAlign w:val="center"/>
          </w:tcPr>
          <w:p w14:paraId="6D7B1F65" w14:textId="77777777" w:rsidR="000F3581" w:rsidRDefault="000F3581" w:rsidP="00D60E66">
            <w:pPr>
              <w:spacing w:beforeAutospacing="1" w:afterAutospacing="1"/>
            </w:pPr>
            <w:r>
              <w:rPr>
                <w:color w:val="000000"/>
                <w:sz w:val="22"/>
              </w:rPr>
              <w:t>CDBG: $1157042 / ESG: $434614</w:t>
            </w:r>
          </w:p>
        </w:tc>
        <w:tc>
          <w:tcPr>
            <w:tcW w:w="1276" w:type="dxa"/>
            <w:vAlign w:val="center"/>
          </w:tcPr>
          <w:p w14:paraId="27705F74" w14:textId="77777777" w:rsidR="000F3581" w:rsidRPr="00D60E66" w:rsidRDefault="000F3581" w:rsidP="00D60E66">
            <w:pPr>
              <w:spacing w:beforeAutospacing="1" w:afterAutospacing="1"/>
            </w:pPr>
            <w:r w:rsidRPr="00D60E66">
              <w:rPr>
                <w:color w:val="000000"/>
              </w:rPr>
              <w:t>Tenant-based rental assistance / Rapid Rehousing</w:t>
            </w:r>
          </w:p>
        </w:tc>
        <w:tc>
          <w:tcPr>
            <w:tcW w:w="1275" w:type="dxa"/>
            <w:vAlign w:val="center"/>
          </w:tcPr>
          <w:p w14:paraId="1D0A9F10" w14:textId="77777777" w:rsidR="000F3581" w:rsidRPr="00D60E66" w:rsidRDefault="000F3581" w:rsidP="00D60E66">
            <w:pPr>
              <w:spacing w:beforeAutospacing="1" w:afterAutospacing="1"/>
            </w:pPr>
            <w:r w:rsidRPr="00D60E66">
              <w:rPr>
                <w:color w:val="000000"/>
              </w:rPr>
              <w:t>Households Assisted</w:t>
            </w:r>
          </w:p>
        </w:tc>
        <w:tc>
          <w:tcPr>
            <w:tcW w:w="1134" w:type="dxa"/>
            <w:vAlign w:val="center"/>
          </w:tcPr>
          <w:p w14:paraId="062AD394" w14:textId="77777777" w:rsidR="000F3581" w:rsidRPr="0006065D" w:rsidRDefault="000F3581" w:rsidP="0006065D">
            <w:pPr>
              <w:spacing w:beforeAutospacing="1" w:afterAutospacing="1"/>
            </w:pPr>
            <w:r w:rsidRPr="0006065D">
              <w:rPr>
                <w:color w:val="000000"/>
              </w:rPr>
              <w:t>6</w:t>
            </w:r>
          </w:p>
        </w:tc>
        <w:tc>
          <w:tcPr>
            <w:tcW w:w="1134" w:type="dxa"/>
            <w:vAlign w:val="center"/>
          </w:tcPr>
          <w:p w14:paraId="3403810D" w14:textId="77777777" w:rsidR="000F3581" w:rsidRPr="0006065D" w:rsidRDefault="000F3581" w:rsidP="0006065D">
            <w:pPr>
              <w:spacing w:beforeAutospacing="1" w:afterAutospacing="1"/>
            </w:pPr>
            <w:r w:rsidRPr="0006065D">
              <w:rPr>
                <w:color w:val="000000"/>
              </w:rPr>
              <w:t>3</w:t>
            </w:r>
          </w:p>
        </w:tc>
        <w:tc>
          <w:tcPr>
            <w:tcW w:w="1560" w:type="dxa"/>
            <w:vAlign w:val="center"/>
          </w:tcPr>
          <w:p w14:paraId="057A909D" w14:textId="77777777" w:rsidR="000F3581" w:rsidRPr="0006065D" w:rsidRDefault="000F3581" w:rsidP="0006065D">
            <w:pPr>
              <w:spacing w:beforeAutospacing="1" w:afterAutospacing="1"/>
            </w:pPr>
            <w:r w:rsidRPr="0006065D">
              <w:rPr>
                <w:color w:val="000000"/>
              </w:rPr>
              <w:t xml:space="preserve">        50.00%</w:t>
            </w:r>
          </w:p>
        </w:tc>
      </w:tr>
      <w:tr w:rsidR="000F3581" w14:paraId="110143BD" w14:textId="77777777" w:rsidTr="000F3581">
        <w:trPr>
          <w:cantSplit/>
          <w:trHeight w:val="1226"/>
        </w:trPr>
        <w:tc>
          <w:tcPr>
            <w:tcW w:w="1234" w:type="dxa"/>
            <w:vAlign w:val="center"/>
          </w:tcPr>
          <w:p w14:paraId="132B4159" w14:textId="77777777" w:rsidR="000F3581" w:rsidRDefault="000F3581" w:rsidP="00D60E66">
            <w:pPr>
              <w:spacing w:beforeAutospacing="1" w:afterAutospacing="1"/>
            </w:pPr>
            <w:r>
              <w:rPr>
                <w:color w:val="000000"/>
                <w:sz w:val="22"/>
              </w:rPr>
              <w:t>Reduce and prevent homelessness</w:t>
            </w:r>
          </w:p>
        </w:tc>
        <w:tc>
          <w:tcPr>
            <w:tcW w:w="1204" w:type="dxa"/>
            <w:vAlign w:val="center"/>
          </w:tcPr>
          <w:p w14:paraId="7D76B7E3" w14:textId="77777777" w:rsidR="000F3581" w:rsidRDefault="000F3581" w:rsidP="00D60E66">
            <w:pPr>
              <w:spacing w:beforeAutospacing="1" w:afterAutospacing="1"/>
            </w:pPr>
            <w:r>
              <w:rPr>
                <w:color w:val="000000"/>
                <w:sz w:val="22"/>
              </w:rPr>
              <w:t>Homeless</w:t>
            </w:r>
          </w:p>
        </w:tc>
        <w:tc>
          <w:tcPr>
            <w:tcW w:w="1243" w:type="dxa"/>
            <w:vAlign w:val="center"/>
          </w:tcPr>
          <w:p w14:paraId="4E798762" w14:textId="77777777" w:rsidR="000F3581" w:rsidRDefault="000F3581" w:rsidP="00D60E66">
            <w:pPr>
              <w:spacing w:beforeAutospacing="1" w:afterAutospacing="1"/>
            </w:pPr>
            <w:r>
              <w:rPr>
                <w:color w:val="000000"/>
                <w:sz w:val="22"/>
              </w:rPr>
              <w:t>CDBG: $1157042 / ESG: $434614</w:t>
            </w:r>
          </w:p>
        </w:tc>
        <w:tc>
          <w:tcPr>
            <w:tcW w:w="1276" w:type="dxa"/>
            <w:vAlign w:val="center"/>
          </w:tcPr>
          <w:p w14:paraId="274BA7A0" w14:textId="77777777" w:rsidR="000F3581" w:rsidRPr="00D60E66" w:rsidRDefault="000F3581" w:rsidP="00D60E66">
            <w:pPr>
              <w:spacing w:beforeAutospacing="1" w:afterAutospacing="1"/>
            </w:pPr>
            <w:r w:rsidRPr="00D60E66">
              <w:rPr>
                <w:color w:val="000000"/>
              </w:rPr>
              <w:t>Homeless Person Overnight Shelter</w:t>
            </w:r>
          </w:p>
        </w:tc>
        <w:tc>
          <w:tcPr>
            <w:tcW w:w="1275" w:type="dxa"/>
            <w:vAlign w:val="center"/>
          </w:tcPr>
          <w:p w14:paraId="1C6A639E" w14:textId="77777777" w:rsidR="000F3581" w:rsidRPr="00D60E66" w:rsidRDefault="000F3581" w:rsidP="00D60E66">
            <w:pPr>
              <w:spacing w:beforeAutospacing="1" w:afterAutospacing="1"/>
            </w:pPr>
            <w:r w:rsidRPr="00D60E66">
              <w:rPr>
                <w:color w:val="000000"/>
              </w:rPr>
              <w:t>Persons Assisted</w:t>
            </w:r>
          </w:p>
        </w:tc>
        <w:tc>
          <w:tcPr>
            <w:tcW w:w="1134" w:type="dxa"/>
            <w:vAlign w:val="center"/>
          </w:tcPr>
          <w:p w14:paraId="3B6845AB" w14:textId="77777777" w:rsidR="000F3581" w:rsidRPr="0006065D" w:rsidRDefault="000F3581" w:rsidP="0006065D">
            <w:pPr>
              <w:spacing w:beforeAutospacing="1" w:afterAutospacing="1"/>
            </w:pPr>
            <w:r w:rsidRPr="0006065D">
              <w:rPr>
                <w:color w:val="000000"/>
              </w:rPr>
              <w:t xml:space="preserve"> </w:t>
            </w:r>
          </w:p>
        </w:tc>
        <w:tc>
          <w:tcPr>
            <w:tcW w:w="1134" w:type="dxa"/>
            <w:vAlign w:val="center"/>
          </w:tcPr>
          <w:p w14:paraId="2A457ED3" w14:textId="77777777" w:rsidR="000F3581" w:rsidRPr="0006065D" w:rsidRDefault="000F3581" w:rsidP="0006065D">
            <w:pPr>
              <w:spacing w:beforeAutospacing="1" w:afterAutospacing="1"/>
            </w:pPr>
            <w:r w:rsidRPr="0006065D">
              <w:rPr>
                <w:color w:val="000000"/>
              </w:rPr>
              <w:t xml:space="preserve"> </w:t>
            </w:r>
          </w:p>
        </w:tc>
        <w:tc>
          <w:tcPr>
            <w:tcW w:w="1560" w:type="dxa"/>
            <w:vAlign w:val="center"/>
          </w:tcPr>
          <w:p w14:paraId="471F25FD" w14:textId="77777777" w:rsidR="000F3581" w:rsidRDefault="000F3581" w:rsidP="0006065D">
            <w:pPr>
              <w:spacing w:beforeAutospacing="1" w:afterAutospacing="1"/>
            </w:pPr>
            <w:r>
              <w:rPr>
                <w:color w:val="000000"/>
                <w:sz w:val="22"/>
              </w:rPr>
              <w:t xml:space="preserve"> </w:t>
            </w:r>
          </w:p>
        </w:tc>
      </w:tr>
      <w:tr w:rsidR="000F3581" w14:paraId="5CB1FCAD" w14:textId="77777777" w:rsidTr="000F3581">
        <w:trPr>
          <w:cantSplit/>
          <w:trHeight w:val="1396"/>
        </w:trPr>
        <w:tc>
          <w:tcPr>
            <w:tcW w:w="1234" w:type="dxa"/>
            <w:vAlign w:val="center"/>
          </w:tcPr>
          <w:p w14:paraId="7890618E" w14:textId="77777777" w:rsidR="000F3581" w:rsidRDefault="000F3581" w:rsidP="00D60E66">
            <w:pPr>
              <w:spacing w:beforeAutospacing="1" w:afterAutospacing="1"/>
            </w:pPr>
            <w:r>
              <w:rPr>
                <w:color w:val="000000"/>
                <w:sz w:val="22"/>
              </w:rPr>
              <w:t>Reduce and prevent homelessness</w:t>
            </w:r>
          </w:p>
        </w:tc>
        <w:tc>
          <w:tcPr>
            <w:tcW w:w="1204" w:type="dxa"/>
            <w:vAlign w:val="center"/>
          </w:tcPr>
          <w:p w14:paraId="55FB71C1" w14:textId="77777777" w:rsidR="000F3581" w:rsidRDefault="000F3581" w:rsidP="00D60E66">
            <w:pPr>
              <w:spacing w:beforeAutospacing="1" w:afterAutospacing="1"/>
            </w:pPr>
            <w:r>
              <w:rPr>
                <w:color w:val="000000"/>
                <w:sz w:val="22"/>
              </w:rPr>
              <w:t>Homeless</w:t>
            </w:r>
          </w:p>
        </w:tc>
        <w:tc>
          <w:tcPr>
            <w:tcW w:w="1243" w:type="dxa"/>
            <w:vAlign w:val="center"/>
          </w:tcPr>
          <w:p w14:paraId="2A47EBFB" w14:textId="77777777" w:rsidR="000F3581" w:rsidRDefault="000F3581" w:rsidP="00D60E66">
            <w:pPr>
              <w:spacing w:beforeAutospacing="1" w:afterAutospacing="1"/>
            </w:pPr>
            <w:r>
              <w:rPr>
                <w:color w:val="000000"/>
                <w:sz w:val="22"/>
              </w:rPr>
              <w:t>CDBG: $1157042 / ESG: $434614</w:t>
            </w:r>
          </w:p>
        </w:tc>
        <w:tc>
          <w:tcPr>
            <w:tcW w:w="1276" w:type="dxa"/>
            <w:vAlign w:val="center"/>
          </w:tcPr>
          <w:p w14:paraId="2434C11F" w14:textId="77777777" w:rsidR="000F3581" w:rsidRPr="00D60E66" w:rsidRDefault="000F3581" w:rsidP="00D60E66">
            <w:pPr>
              <w:spacing w:beforeAutospacing="1" w:afterAutospacing="1"/>
            </w:pPr>
            <w:r w:rsidRPr="00D60E66">
              <w:rPr>
                <w:color w:val="000000"/>
              </w:rPr>
              <w:t>Overnight/Emergency Shelter/Transitional Housing Beds added</w:t>
            </w:r>
          </w:p>
        </w:tc>
        <w:tc>
          <w:tcPr>
            <w:tcW w:w="1275" w:type="dxa"/>
            <w:vAlign w:val="center"/>
          </w:tcPr>
          <w:p w14:paraId="16E179F0" w14:textId="77777777" w:rsidR="000F3581" w:rsidRPr="00D60E66" w:rsidRDefault="000F3581" w:rsidP="00D60E66">
            <w:pPr>
              <w:spacing w:beforeAutospacing="1" w:afterAutospacing="1"/>
            </w:pPr>
            <w:r w:rsidRPr="00D60E66">
              <w:rPr>
                <w:color w:val="000000"/>
              </w:rPr>
              <w:t>Beds</w:t>
            </w:r>
          </w:p>
        </w:tc>
        <w:tc>
          <w:tcPr>
            <w:tcW w:w="1134" w:type="dxa"/>
            <w:vAlign w:val="center"/>
          </w:tcPr>
          <w:p w14:paraId="461395AA" w14:textId="77777777" w:rsidR="000F3581" w:rsidRPr="0006065D" w:rsidRDefault="000F3581" w:rsidP="0006065D">
            <w:pPr>
              <w:spacing w:beforeAutospacing="1" w:afterAutospacing="1"/>
            </w:pPr>
            <w:r w:rsidRPr="0006065D">
              <w:rPr>
                <w:color w:val="000000"/>
              </w:rPr>
              <w:t>69</w:t>
            </w:r>
          </w:p>
        </w:tc>
        <w:tc>
          <w:tcPr>
            <w:tcW w:w="1134" w:type="dxa"/>
            <w:vAlign w:val="center"/>
          </w:tcPr>
          <w:p w14:paraId="786163BC" w14:textId="77777777" w:rsidR="000F3581" w:rsidRPr="0006065D" w:rsidRDefault="000F3581" w:rsidP="0006065D">
            <w:pPr>
              <w:spacing w:beforeAutospacing="1" w:afterAutospacing="1"/>
            </w:pPr>
            <w:r w:rsidRPr="0006065D">
              <w:t>8</w:t>
            </w:r>
          </w:p>
        </w:tc>
        <w:tc>
          <w:tcPr>
            <w:tcW w:w="1560" w:type="dxa"/>
            <w:vAlign w:val="center"/>
          </w:tcPr>
          <w:p w14:paraId="4B3C205A" w14:textId="67B97788" w:rsidR="000F3581" w:rsidRPr="0006065D" w:rsidRDefault="000F3581" w:rsidP="000F3581">
            <w:pPr>
              <w:spacing w:beforeAutospacing="1" w:afterAutospacing="1"/>
            </w:pPr>
            <w:r w:rsidRPr="0006065D">
              <w:rPr>
                <w:color w:val="000000"/>
              </w:rPr>
              <w:t xml:space="preserve">  </w:t>
            </w:r>
            <w:r>
              <w:rPr>
                <w:color w:val="000000"/>
              </w:rPr>
              <w:t xml:space="preserve">     11.6</w:t>
            </w:r>
            <w:r w:rsidRPr="0006065D">
              <w:rPr>
                <w:color w:val="000000"/>
              </w:rPr>
              <w:t>%</w:t>
            </w:r>
          </w:p>
        </w:tc>
      </w:tr>
      <w:tr w:rsidR="000F3581" w14:paraId="6BC43E6B" w14:textId="77777777" w:rsidTr="000F3581">
        <w:trPr>
          <w:cantSplit/>
          <w:trHeight w:val="1236"/>
        </w:trPr>
        <w:tc>
          <w:tcPr>
            <w:tcW w:w="1234" w:type="dxa"/>
            <w:vAlign w:val="center"/>
          </w:tcPr>
          <w:p w14:paraId="33376CD6" w14:textId="77777777" w:rsidR="000F3581" w:rsidRDefault="000F3581" w:rsidP="00D60E66">
            <w:pPr>
              <w:spacing w:beforeAutospacing="1" w:afterAutospacing="1"/>
            </w:pPr>
            <w:r>
              <w:rPr>
                <w:color w:val="000000"/>
                <w:sz w:val="22"/>
              </w:rPr>
              <w:t>Reduce and prevent homelessness</w:t>
            </w:r>
          </w:p>
        </w:tc>
        <w:tc>
          <w:tcPr>
            <w:tcW w:w="1204" w:type="dxa"/>
            <w:vAlign w:val="center"/>
          </w:tcPr>
          <w:p w14:paraId="70572E79" w14:textId="77777777" w:rsidR="000F3581" w:rsidRDefault="000F3581" w:rsidP="00D60E66">
            <w:pPr>
              <w:spacing w:beforeAutospacing="1" w:afterAutospacing="1"/>
            </w:pPr>
            <w:r>
              <w:rPr>
                <w:color w:val="000000"/>
                <w:sz w:val="22"/>
              </w:rPr>
              <w:t>Homeless</w:t>
            </w:r>
          </w:p>
        </w:tc>
        <w:tc>
          <w:tcPr>
            <w:tcW w:w="1243" w:type="dxa"/>
            <w:vAlign w:val="center"/>
          </w:tcPr>
          <w:p w14:paraId="5B9EC4E7" w14:textId="77777777" w:rsidR="000F3581" w:rsidRDefault="000F3581" w:rsidP="00D60E66">
            <w:pPr>
              <w:spacing w:beforeAutospacing="1" w:afterAutospacing="1"/>
            </w:pPr>
            <w:r>
              <w:rPr>
                <w:color w:val="000000"/>
                <w:sz w:val="22"/>
              </w:rPr>
              <w:t>CDBG: $1157042 / ESG: $434614</w:t>
            </w:r>
          </w:p>
        </w:tc>
        <w:tc>
          <w:tcPr>
            <w:tcW w:w="1276" w:type="dxa"/>
            <w:vAlign w:val="center"/>
          </w:tcPr>
          <w:p w14:paraId="74F4AFF3" w14:textId="77777777" w:rsidR="000F3581" w:rsidRPr="00D60E66" w:rsidRDefault="000F3581" w:rsidP="00D60E66">
            <w:pPr>
              <w:spacing w:beforeAutospacing="1" w:afterAutospacing="1"/>
            </w:pPr>
            <w:r w:rsidRPr="00D60E66">
              <w:rPr>
                <w:color w:val="000000"/>
              </w:rPr>
              <w:t>Homelessness Prevention</w:t>
            </w:r>
          </w:p>
        </w:tc>
        <w:tc>
          <w:tcPr>
            <w:tcW w:w="1275" w:type="dxa"/>
            <w:vAlign w:val="center"/>
          </w:tcPr>
          <w:p w14:paraId="6A0EFBE7" w14:textId="77777777" w:rsidR="000F3581" w:rsidRPr="00D60E66" w:rsidRDefault="000F3581" w:rsidP="00D60E66">
            <w:pPr>
              <w:spacing w:beforeAutospacing="1" w:afterAutospacing="1"/>
            </w:pPr>
            <w:r w:rsidRPr="00D60E66">
              <w:rPr>
                <w:color w:val="000000"/>
              </w:rPr>
              <w:t>Persons Assisted</w:t>
            </w:r>
          </w:p>
        </w:tc>
        <w:tc>
          <w:tcPr>
            <w:tcW w:w="1134" w:type="dxa"/>
            <w:vAlign w:val="center"/>
          </w:tcPr>
          <w:p w14:paraId="2ED4B2C6" w14:textId="77777777" w:rsidR="000F3581" w:rsidRPr="0006065D" w:rsidRDefault="000F3581" w:rsidP="0006065D">
            <w:pPr>
              <w:spacing w:beforeAutospacing="1" w:afterAutospacing="1"/>
            </w:pPr>
            <w:r w:rsidRPr="0006065D">
              <w:rPr>
                <w:color w:val="000000"/>
              </w:rPr>
              <w:t>15</w:t>
            </w:r>
          </w:p>
        </w:tc>
        <w:tc>
          <w:tcPr>
            <w:tcW w:w="1134" w:type="dxa"/>
            <w:vAlign w:val="center"/>
          </w:tcPr>
          <w:p w14:paraId="30DB2594" w14:textId="1DAF3F91" w:rsidR="000F3581" w:rsidRPr="0006065D" w:rsidRDefault="000F3581" w:rsidP="0006065D">
            <w:pPr>
              <w:spacing w:beforeAutospacing="1" w:afterAutospacing="1"/>
            </w:pPr>
            <w:r>
              <w:t>3</w:t>
            </w:r>
          </w:p>
        </w:tc>
        <w:tc>
          <w:tcPr>
            <w:tcW w:w="1560" w:type="dxa"/>
            <w:vAlign w:val="center"/>
          </w:tcPr>
          <w:p w14:paraId="623D7BD3" w14:textId="445869CD" w:rsidR="000F3581" w:rsidRPr="0006065D" w:rsidRDefault="000F3581" w:rsidP="000F3581">
            <w:pPr>
              <w:spacing w:beforeAutospacing="1" w:afterAutospacing="1"/>
              <w:jc w:val="center"/>
            </w:pPr>
            <w:r>
              <w:rPr>
                <w:color w:val="000000"/>
              </w:rPr>
              <w:t>33</w:t>
            </w:r>
            <w:r w:rsidRPr="0006065D">
              <w:rPr>
                <w:color w:val="000000"/>
              </w:rPr>
              <w:t>.00%</w:t>
            </w:r>
          </w:p>
        </w:tc>
      </w:tr>
      <w:tr w:rsidR="000F3581" w14:paraId="77084098" w14:textId="77777777" w:rsidTr="000F3581">
        <w:trPr>
          <w:cantSplit/>
          <w:trHeight w:val="927"/>
        </w:trPr>
        <w:tc>
          <w:tcPr>
            <w:tcW w:w="1234" w:type="dxa"/>
            <w:vAlign w:val="center"/>
          </w:tcPr>
          <w:p w14:paraId="629B76DF" w14:textId="77777777" w:rsidR="000F3581" w:rsidRDefault="000F3581" w:rsidP="00D60E66">
            <w:pPr>
              <w:spacing w:beforeAutospacing="1" w:afterAutospacing="1"/>
            </w:pPr>
            <w:r>
              <w:rPr>
                <w:color w:val="000000"/>
                <w:sz w:val="22"/>
              </w:rPr>
              <w:t>Support community and economic development</w:t>
            </w:r>
          </w:p>
        </w:tc>
        <w:tc>
          <w:tcPr>
            <w:tcW w:w="1204" w:type="dxa"/>
            <w:vAlign w:val="center"/>
          </w:tcPr>
          <w:p w14:paraId="012C275A" w14:textId="77777777" w:rsidR="000F3581" w:rsidRDefault="000F3581" w:rsidP="00D60E66">
            <w:pPr>
              <w:spacing w:beforeAutospacing="1" w:afterAutospacing="1"/>
            </w:pPr>
            <w:r>
              <w:rPr>
                <w:color w:val="000000"/>
                <w:sz w:val="22"/>
              </w:rPr>
              <w:t>Non-Housing Community Development</w:t>
            </w:r>
          </w:p>
        </w:tc>
        <w:tc>
          <w:tcPr>
            <w:tcW w:w="1243" w:type="dxa"/>
            <w:vAlign w:val="center"/>
          </w:tcPr>
          <w:p w14:paraId="15EE4F1C" w14:textId="77777777" w:rsidR="000F3581" w:rsidRDefault="000F3581" w:rsidP="00D60E66">
            <w:pPr>
              <w:spacing w:beforeAutospacing="1" w:afterAutospacing="1"/>
            </w:pPr>
            <w:r>
              <w:rPr>
                <w:color w:val="000000"/>
                <w:sz w:val="22"/>
              </w:rPr>
              <w:t>CDBG: $91000</w:t>
            </w:r>
          </w:p>
        </w:tc>
        <w:tc>
          <w:tcPr>
            <w:tcW w:w="1276" w:type="dxa"/>
            <w:vAlign w:val="center"/>
          </w:tcPr>
          <w:p w14:paraId="725DAD7A" w14:textId="77777777" w:rsidR="000F3581" w:rsidRPr="00D60E66" w:rsidRDefault="000F3581" w:rsidP="00D60E66">
            <w:pPr>
              <w:spacing w:beforeAutospacing="1" w:afterAutospacing="1"/>
            </w:pPr>
            <w:r w:rsidRPr="00D60E66">
              <w:rPr>
                <w:color w:val="000000"/>
              </w:rPr>
              <w:t>Public Facility or Infrastructure Activities other than Low/Moderate Income Housing Benefit</w:t>
            </w:r>
          </w:p>
        </w:tc>
        <w:tc>
          <w:tcPr>
            <w:tcW w:w="1275" w:type="dxa"/>
            <w:vAlign w:val="center"/>
          </w:tcPr>
          <w:p w14:paraId="0ED51187" w14:textId="77777777" w:rsidR="000F3581" w:rsidRPr="00D60E66" w:rsidRDefault="000F3581" w:rsidP="00D60E66">
            <w:pPr>
              <w:spacing w:beforeAutospacing="1" w:afterAutospacing="1"/>
            </w:pPr>
            <w:r w:rsidRPr="00D60E66">
              <w:rPr>
                <w:color w:val="000000"/>
              </w:rPr>
              <w:t>Persons Assisted</w:t>
            </w:r>
          </w:p>
        </w:tc>
        <w:tc>
          <w:tcPr>
            <w:tcW w:w="1134" w:type="dxa"/>
            <w:vAlign w:val="center"/>
          </w:tcPr>
          <w:p w14:paraId="3B1421FE" w14:textId="77777777" w:rsidR="000F3581" w:rsidRPr="0006065D" w:rsidRDefault="000F3581" w:rsidP="0006065D">
            <w:pPr>
              <w:spacing w:beforeAutospacing="1" w:afterAutospacing="1"/>
            </w:pPr>
            <w:r w:rsidRPr="0006065D">
              <w:rPr>
                <w:color w:val="000000"/>
              </w:rPr>
              <w:t>50</w:t>
            </w:r>
          </w:p>
        </w:tc>
        <w:tc>
          <w:tcPr>
            <w:tcW w:w="1134" w:type="dxa"/>
            <w:vAlign w:val="center"/>
          </w:tcPr>
          <w:p w14:paraId="0E68E518" w14:textId="77777777" w:rsidR="000F3581" w:rsidRPr="0006065D" w:rsidRDefault="000F3581" w:rsidP="0006065D">
            <w:pPr>
              <w:spacing w:beforeAutospacing="1" w:afterAutospacing="1"/>
            </w:pPr>
            <w:r w:rsidRPr="0006065D">
              <w:rPr>
                <w:color w:val="000000"/>
              </w:rPr>
              <w:t>909</w:t>
            </w:r>
          </w:p>
        </w:tc>
        <w:tc>
          <w:tcPr>
            <w:tcW w:w="1560" w:type="dxa"/>
            <w:vAlign w:val="center"/>
          </w:tcPr>
          <w:p w14:paraId="692978B2" w14:textId="0C43759D" w:rsidR="000F3581" w:rsidRPr="0006065D" w:rsidRDefault="000F3581" w:rsidP="0006065D">
            <w:pPr>
              <w:spacing w:before="100" w:beforeAutospacing="1" w:after="100" w:afterAutospacing="1"/>
            </w:pPr>
            <w:r>
              <w:rPr>
                <w:color w:val="000000"/>
                <w:sz w:val="22"/>
              </w:rPr>
              <w:t xml:space="preserve">     1</w:t>
            </w:r>
            <w:r w:rsidRPr="0006065D">
              <w:rPr>
                <w:color w:val="000000"/>
              </w:rPr>
              <w:t>,</w:t>
            </w:r>
            <w:r>
              <w:rPr>
                <w:color w:val="000000"/>
              </w:rPr>
              <w:t>818</w:t>
            </w:r>
            <w:r w:rsidRPr="0006065D">
              <w:rPr>
                <w:color w:val="000000"/>
              </w:rPr>
              <w:t>.00%</w:t>
            </w:r>
          </w:p>
        </w:tc>
      </w:tr>
      <w:tr w:rsidR="000F3581" w14:paraId="3909DD91" w14:textId="77777777" w:rsidTr="000F3581">
        <w:trPr>
          <w:cantSplit/>
          <w:trHeight w:val="143"/>
        </w:trPr>
        <w:tc>
          <w:tcPr>
            <w:tcW w:w="1234" w:type="dxa"/>
            <w:vAlign w:val="center"/>
          </w:tcPr>
          <w:p w14:paraId="12A2F1B2" w14:textId="77777777" w:rsidR="000F3581" w:rsidRDefault="000F3581" w:rsidP="00D60E66">
            <w:pPr>
              <w:spacing w:beforeAutospacing="1" w:afterAutospacing="1"/>
            </w:pPr>
            <w:r>
              <w:rPr>
                <w:color w:val="000000"/>
                <w:sz w:val="22"/>
              </w:rPr>
              <w:t>Support community and economic development</w:t>
            </w:r>
          </w:p>
        </w:tc>
        <w:tc>
          <w:tcPr>
            <w:tcW w:w="1204" w:type="dxa"/>
            <w:vAlign w:val="center"/>
          </w:tcPr>
          <w:p w14:paraId="101EF17D" w14:textId="77777777" w:rsidR="000F3581" w:rsidRDefault="000F3581" w:rsidP="00D60E66">
            <w:pPr>
              <w:spacing w:beforeAutospacing="1" w:afterAutospacing="1"/>
            </w:pPr>
            <w:r>
              <w:rPr>
                <w:color w:val="000000"/>
                <w:sz w:val="22"/>
              </w:rPr>
              <w:t>Non-Housing Community Development</w:t>
            </w:r>
          </w:p>
        </w:tc>
        <w:tc>
          <w:tcPr>
            <w:tcW w:w="1243" w:type="dxa"/>
            <w:vAlign w:val="center"/>
          </w:tcPr>
          <w:p w14:paraId="0E230841" w14:textId="77777777" w:rsidR="000F3581" w:rsidRDefault="000F3581" w:rsidP="00D60E66">
            <w:pPr>
              <w:spacing w:beforeAutospacing="1" w:afterAutospacing="1"/>
            </w:pPr>
            <w:r>
              <w:rPr>
                <w:color w:val="000000"/>
                <w:sz w:val="22"/>
              </w:rPr>
              <w:t>CDBG: $91000</w:t>
            </w:r>
          </w:p>
        </w:tc>
        <w:tc>
          <w:tcPr>
            <w:tcW w:w="1276" w:type="dxa"/>
            <w:vAlign w:val="center"/>
          </w:tcPr>
          <w:p w14:paraId="71004FCC" w14:textId="77777777" w:rsidR="000F3581" w:rsidRDefault="000F3581" w:rsidP="00D60E66">
            <w:pPr>
              <w:spacing w:beforeAutospacing="1" w:afterAutospacing="1"/>
            </w:pPr>
            <w:r>
              <w:rPr>
                <w:color w:val="000000"/>
                <w:sz w:val="22"/>
              </w:rPr>
              <w:t>Public Facility or Infrastructure Activities for Low/Moderate Income Housing Benefit</w:t>
            </w:r>
          </w:p>
        </w:tc>
        <w:tc>
          <w:tcPr>
            <w:tcW w:w="1275" w:type="dxa"/>
            <w:vAlign w:val="center"/>
          </w:tcPr>
          <w:p w14:paraId="34022911" w14:textId="77777777" w:rsidR="000F3581" w:rsidRDefault="000F3581" w:rsidP="00D60E66">
            <w:pPr>
              <w:spacing w:beforeAutospacing="1" w:afterAutospacing="1"/>
            </w:pPr>
            <w:r>
              <w:rPr>
                <w:color w:val="000000"/>
                <w:sz w:val="22"/>
              </w:rPr>
              <w:t>Households Assisted</w:t>
            </w:r>
          </w:p>
        </w:tc>
        <w:tc>
          <w:tcPr>
            <w:tcW w:w="1134" w:type="dxa"/>
            <w:vAlign w:val="center"/>
          </w:tcPr>
          <w:p w14:paraId="15CD8B4F" w14:textId="1303CD1F" w:rsidR="000F3581" w:rsidRDefault="000F3581" w:rsidP="0006065D">
            <w:pPr>
              <w:spacing w:beforeAutospacing="1" w:afterAutospacing="1"/>
            </w:pPr>
            <w:r>
              <w:rPr>
                <w:color w:val="000000"/>
                <w:sz w:val="22"/>
              </w:rPr>
              <w:t xml:space="preserve"> 0</w:t>
            </w:r>
          </w:p>
        </w:tc>
        <w:tc>
          <w:tcPr>
            <w:tcW w:w="1134" w:type="dxa"/>
            <w:vAlign w:val="center"/>
          </w:tcPr>
          <w:p w14:paraId="09660715" w14:textId="77777777" w:rsidR="000F3581" w:rsidRDefault="000F3581" w:rsidP="0006065D">
            <w:pPr>
              <w:spacing w:before="100" w:beforeAutospacing="1" w:after="100" w:afterAutospacing="1"/>
            </w:pPr>
            <w:r>
              <w:rPr>
                <w:color w:val="000000"/>
                <w:sz w:val="22"/>
              </w:rPr>
              <w:t xml:space="preserve"> 0</w:t>
            </w:r>
          </w:p>
        </w:tc>
        <w:tc>
          <w:tcPr>
            <w:tcW w:w="1560" w:type="dxa"/>
            <w:vAlign w:val="center"/>
          </w:tcPr>
          <w:p w14:paraId="2A2A6FA5" w14:textId="616E2C4B" w:rsidR="000F3581" w:rsidRDefault="000F3581" w:rsidP="0006065D">
            <w:pPr>
              <w:spacing w:before="100" w:beforeAutospacing="1" w:after="100" w:afterAutospacing="1"/>
            </w:pPr>
            <w:r>
              <w:rPr>
                <w:color w:val="000000"/>
                <w:sz w:val="22"/>
              </w:rPr>
              <w:t xml:space="preserve"> 0.00%</w:t>
            </w:r>
          </w:p>
        </w:tc>
      </w:tr>
    </w:tbl>
    <w:p w14:paraId="3B4C03B2" w14:textId="77777777" w:rsidR="00A3557D" w:rsidRDefault="00A3557D" w:rsidP="00A3557D">
      <w:pPr>
        <w:keepNext/>
        <w:widowControl w:val="0"/>
        <w:spacing w:after="0" w:line="240" w:lineRule="auto"/>
        <w:rPr>
          <w:b/>
          <w:sz w:val="24"/>
          <w:szCs w:val="24"/>
        </w:rPr>
      </w:pPr>
      <w:r>
        <w:rPr>
          <w:b/>
          <w:sz w:val="24"/>
          <w:szCs w:val="24"/>
        </w:rPr>
        <w:t>Comparison of the proposed versus actual outcomes for each outcome measure submitted with the consolidated plan and explain, if applicable, why progress was not made toward meeting goals and objectives.  91.520(g)</w:t>
      </w:r>
    </w:p>
    <w:p w14:paraId="6E36A5AB" w14:textId="77777777" w:rsidR="00A3557D" w:rsidRPr="00D60E66" w:rsidRDefault="00A3557D" w:rsidP="00A3557D">
      <w:pPr>
        <w:keepNext/>
        <w:widowControl w:val="0"/>
        <w:spacing w:after="0" w:line="240" w:lineRule="auto"/>
        <w:rPr>
          <w:i/>
          <w:iCs/>
          <w:szCs w:val="24"/>
        </w:rPr>
      </w:pPr>
      <w:r w:rsidRPr="00D60E66">
        <w:rPr>
          <w:i/>
          <w:iCs/>
        </w:rPr>
        <w:t>Categories, priority levels, funding sources and amounts, outcomes/objectives, goal outcome indicators, units of measure, targets, actual outcomes/outputs, and percentage completed for each of the grantee’s program year goals.</w:t>
      </w:r>
    </w:p>
    <w:p w14:paraId="417E8170" w14:textId="77777777" w:rsidR="00A3557D" w:rsidRDefault="00A3557D" w:rsidP="00A3557D">
      <w:pPr>
        <w:widowControl w:val="0"/>
        <w:rPr>
          <w:b/>
          <w:sz w:val="24"/>
          <w:szCs w:val="24"/>
        </w:rPr>
      </w:pPr>
    </w:p>
    <w:p w14:paraId="704C28E9" w14:textId="77777777" w:rsidR="00A3557D" w:rsidRDefault="00A3557D" w:rsidP="00A3557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Accomplishments – Program Year &amp; Strategic Plan to Date</w:t>
      </w:r>
    </w:p>
    <w:p w14:paraId="34CA5673" w14:textId="77777777" w:rsidR="00A3557D" w:rsidRDefault="00A3557D" w:rsidP="00A3557D"/>
    <w:p w14:paraId="51635185" w14:textId="77777777" w:rsidR="00A3557D" w:rsidRDefault="00A3557D" w:rsidP="00A3557D">
      <w:pPr>
        <w:spacing w:after="0" w:line="240" w:lineRule="auto"/>
      </w:pPr>
    </w:p>
    <w:p w14:paraId="6A3B29B0" w14:textId="77777777" w:rsidR="00A3557D" w:rsidRDefault="00A3557D" w:rsidP="00A3557D">
      <w:pPr>
        <w:keepNext/>
        <w:widowControl w:val="0"/>
        <w:rPr>
          <w:b/>
          <w:sz w:val="24"/>
          <w:szCs w:val="24"/>
        </w:rPr>
      </w:pPr>
      <w:r>
        <w:rPr>
          <w:b/>
          <w:sz w:val="24"/>
          <w:szCs w:val="24"/>
        </w:rPr>
        <w:t>Assess how the jurisdiction’s use of funds, particularly CDBG, addresses the priorities and specific objectives identified in the plan, giving special attention to the highest priority activities identified.</w:t>
      </w:r>
    </w:p>
    <w:p w14:paraId="7ABB44FD" w14:textId="77777777" w:rsidR="00A3557D" w:rsidRDefault="00A3557D" w:rsidP="00D60E66">
      <w:pPr>
        <w:keepNext/>
        <w:widowControl w:val="0"/>
        <w:spacing w:before="100" w:beforeAutospacing="1" w:after="100" w:afterAutospacing="1"/>
        <w:jc w:val="both"/>
      </w:pPr>
      <w:r>
        <w:t>After some challenges, the Territory's PY 2020-24 Consolidated Plan was finally approved in September 2022. During the period covered by this CAPER, the Territory continued to implement ongoing activities which addressed the priorities and objectives identified in the previous plan (i.e., the 2015-2019 Plan) – completion of which had been delayed by the pandemic.  The Territory also began to implement activities under the new Consolidated Plan (the priorities and objectives identified in the 2020-24 Consolidated Plan closely align with those of the previous Plan).</w:t>
      </w:r>
    </w:p>
    <w:p w14:paraId="7D528801" w14:textId="77777777" w:rsidR="00A3557D" w:rsidRDefault="00A3557D" w:rsidP="00D60E66">
      <w:pPr>
        <w:keepNext/>
        <w:widowControl w:val="0"/>
        <w:spacing w:beforeAutospacing="1" w:afterAutospacing="1"/>
        <w:jc w:val="both"/>
      </w:pPr>
      <w:r>
        <w:t>Activities have been identified and approved for the 2020, 2021, 2022, and 2023 funds to date; all approved activities address the priorities and specific objectives identified in the PY 2020-24 Consolidated Plan.    </w:t>
      </w:r>
    </w:p>
    <w:p w14:paraId="6238965B" w14:textId="77777777" w:rsidR="00A3557D" w:rsidRDefault="00A3557D" w:rsidP="00A3557D">
      <w:pPr>
        <w:keepNext/>
        <w:widowControl w:val="0"/>
        <w:spacing w:line="204" w:lineRule="auto"/>
        <w:rPr>
          <w:b/>
          <w:sz w:val="24"/>
          <w:szCs w:val="24"/>
        </w:rPr>
      </w:pPr>
    </w:p>
    <w:p w14:paraId="2FED14F9" w14:textId="77777777" w:rsidR="00A3557D" w:rsidRDefault="00A3557D" w:rsidP="00A3557D">
      <w:pPr>
        <w:rPr>
          <w:b/>
          <w:i/>
          <w:sz w:val="26"/>
          <w:szCs w:val="26"/>
        </w:rPr>
        <w:sectPr w:rsidR="00A3557D" w:rsidSect="00A3557D">
          <w:footerReference w:type="default" r:id="rId8"/>
          <w:pgSz w:w="12240" w:h="15840"/>
          <w:pgMar w:top="1440" w:right="1440" w:bottom="1440" w:left="1440" w:header="720" w:footer="720" w:gutter="0"/>
          <w:cols w:space="720"/>
          <w:docGrid w:linePitch="360"/>
        </w:sectPr>
      </w:pPr>
    </w:p>
    <w:p w14:paraId="354A6E39" w14:textId="77777777" w:rsidR="00A3557D" w:rsidRDefault="00A3557D" w:rsidP="00A3557D">
      <w:pPr>
        <w:pStyle w:val="Heading2"/>
        <w:rPr>
          <w:rFonts w:asciiTheme="minorHAnsi" w:hAnsiTheme="minorHAnsi"/>
          <w:i/>
        </w:rPr>
      </w:pPr>
      <w:bookmarkStart w:id="0" w:name="_Toc309810474"/>
      <w:r>
        <w:rPr>
          <w:rFonts w:asciiTheme="minorHAnsi" w:hAnsiTheme="minorHAnsi"/>
          <w:i/>
        </w:rPr>
        <w:t>CR-10 - Racial and Ethnic composition of families assisted</w:t>
      </w:r>
    </w:p>
    <w:p w14:paraId="03734B6A" w14:textId="77777777" w:rsidR="00A3557D" w:rsidRDefault="00A3557D" w:rsidP="00A3557D">
      <w:pPr>
        <w:keepNext/>
        <w:widowControl w:val="0"/>
        <w:rPr>
          <w:b/>
          <w:sz w:val="24"/>
          <w:szCs w:val="24"/>
        </w:rPr>
      </w:pPr>
      <w:r>
        <w:rPr>
          <w:b/>
          <w:sz w:val="24"/>
          <w:szCs w:val="24"/>
        </w:rPr>
        <w:t xml:space="preserve">Describe the families assisted (including the racial and ethnic status of families assisted). 91.520(a) </w:t>
      </w:r>
    </w:p>
    <w:p w14:paraId="7920D8A7" w14:textId="77777777" w:rsidR="00A3557D" w:rsidRDefault="00A3557D" w:rsidP="00A3557D">
      <w:pPr>
        <w:widowControl w:val="0"/>
        <w:spacing w:after="0" w:line="240" w:lineRule="auto"/>
        <w:rPr>
          <w:b/>
          <w:vanish/>
          <w:sz w:val="24"/>
          <w:szCs w:val="24"/>
        </w:rPr>
      </w:pPr>
    </w:p>
    <w:p w14:paraId="7C2472E1" w14:textId="77777777" w:rsidR="00A3557D" w:rsidRDefault="00A3557D" w:rsidP="00A3557D">
      <w:pPr>
        <w:pStyle w:val="NoSpacing"/>
        <w:rPr>
          <w:vanish/>
        </w:rPr>
      </w:pPr>
    </w:p>
    <w:p w14:paraId="1D581774" w14:textId="77777777" w:rsidR="00A3557D" w:rsidRDefault="00A3557D" w:rsidP="00A3557D">
      <w:pPr>
        <w:pStyle w:val="NoSpacing"/>
        <w:rPr>
          <w:vanish/>
        </w:rPr>
      </w:pPr>
    </w:p>
    <w:p w14:paraId="57887E67" w14:textId="77777777" w:rsidR="00A3557D" w:rsidRDefault="00A3557D" w:rsidP="00A3557D">
      <w:pPr>
        <w:pStyle w:val="NoSpacing"/>
        <w:rPr>
          <w:vanish/>
        </w:rPr>
      </w:pPr>
    </w:p>
    <w:p w14:paraId="2A661747" w14:textId="77777777" w:rsidR="00A3557D" w:rsidRDefault="00A3557D" w:rsidP="00A3557D">
      <w:pPr>
        <w:pStyle w:val="NoSpacing"/>
        <w:rPr>
          <w:vanish/>
        </w:rPr>
      </w:pPr>
    </w:p>
    <w:p w14:paraId="2997BAD0" w14:textId="77777777" w:rsidR="00A3557D" w:rsidRDefault="00A3557D" w:rsidP="00A3557D">
      <w:pPr>
        <w:pStyle w:val="NoSpacing"/>
        <w:rPr>
          <w:vanish/>
        </w:rPr>
      </w:pPr>
    </w:p>
    <w:p w14:paraId="3CE683FF" w14:textId="77777777" w:rsidR="00A3557D" w:rsidRDefault="00A3557D" w:rsidP="00A3557D">
      <w:pPr>
        <w:pStyle w:val="NoSpacing"/>
        <w:rPr>
          <w:vanish/>
        </w:rPr>
      </w:pPr>
    </w:p>
    <w:p w14:paraId="72629D95" w14:textId="77777777" w:rsidR="00A3557D" w:rsidRDefault="00A3557D" w:rsidP="00A3557D">
      <w:pPr>
        <w:pStyle w:val="NoSpacing"/>
        <w:rPr>
          <w:vanish/>
        </w:rPr>
      </w:pPr>
    </w:p>
    <w:p w14:paraId="4C445610" w14:textId="77777777" w:rsidR="00A3557D" w:rsidRDefault="00A3557D" w:rsidP="00A3557D">
      <w:pPr>
        <w:pStyle w:val="NoSpacing"/>
        <w:rPr>
          <w:vanish/>
        </w:rPr>
      </w:pPr>
    </w:p>
    <w:p w14:paraId="74A6843E" w14:textId="77777777" w:rsidR="00A3557D" w:rsidRDefault="00A3557D" w:rsidP="00A3557D">
      <w:pPr>
        <w:pStyle w:val="NoSpacing"/>
        <w:rPr>
          <w:vanish/>
        </w:rPr>
      </w:pPr>
    </w:p>
    <w:p w14:paraId="332C35F6" w14:textId="77777777" w:rsidR="00A3557D" w:rsidRDefault="00A3557D" w:rsidP="00A3557D">
      <w:pPr>
        <w:pStyle w:val="NoSpacing"/>
        <w:rPr>
          <w:vanish/>
        </w:rPr>
      </w:pPr>
    </w:p>
    <w:p w14:paraId="421EE686" w14:textId="77777777" w:rsidR="00A3557D" w:rsidRDefault="00A3557D" w:rsidP="00A3557D">
      <w:pPr>
        <w:pStyle w:val="NoSpacing"/>
        <w:rPr>
          <w:vanish/>
        </w:rPr>
      </w:pPr>
    </w:p>
    <w:p w14:paraId="367E7973" w14:textId="77777777" w:rsidR="00A3557D" w:rsidRDefault="00A3557D" w:rsidP="00A3557D">
      <w:pPr>
        <w:pStyle w:val="NoSpacing"/>
        <w:rPr>
          <w:vanish/>
        </w:rPr>
      </w:pPr>
    </w:p>
    <w:p w14:paraId="2D05F14B" w14:textId="77777777" w:rsidR="00A3557D" w:rsidRDefault="00A3557D" w:rsidP="00A3557D">
      <w:pPr>
        <w:pStyle w:val="NoSpacing"/>
        <w:rPr>
          <w:vanish/>
        </w:rPr>
      </w:pPr>
    </w:p>
    <w:p w14:paraId="58068CC8" w14:textId="77777777" w:rsidR="00A3557D" w:rsidRDefault="00A3557D" w:rsidP="00A3557D">
      <w:pPr>
        <w:pStyle w:val="NoSpacing"/>
        <w:rPr>
          <w:vanish/>
        </w:rPr>
      </w:pPr>
    </w:p>
    <w:p w14:paraId="0E53B9E3" w14:textId="77777777" w:rsidR="00A3557D" w:rsidRDefault="00A3557D" w:rsidP="00A3557D">
      <w:pPr>
        <w:pStyle w:val="NoSpacing"/>
        <w:rPr>
          <w:vanish/>
        </w:rPr>
      </w:pPr>
    </w:p>
    <w:p w14:paraId="3D0EFC27" w14:textId="77777777" w:rsidR="00A3557D" w:rsidRDefault="00A3557D" w:rsidP="00A3557D">
      <w:pPr>
        <w:pStyle w:val="NoSpacing"/>
        <w:rPr>
          <w:vanish/>
        </w:rPr>
      </w:pPr>
    </w:p>
    <w:p w14:paraId="02EC30F9" w14:textId="77777777" w:rsidR="00A3557D" w:rsidRDefault="00A3557D" w:rsidP="00A3557D">
      <w:pPr>
        <w:pStyle w:val="NoSpacing"/>
      </w:pPr>
    </w:p>
    <w:p w14:paraId="3A1F7AE7" w14:textId="77777777" w:rsidR="00A3557D" w:rsidRDefault="00A3557D" w:rsidP="00A3557D">
      <w:pPr>
        <w:pStyle w:val="NoSpacing"/>
        <w:rPr>
          <w:vanish/>
        </w:rPr>
      </w:pPr>
    </w:p>
    <w:p w14:paraId="64BABD78" w14:textId="77777777" w:rsidR="00A3557D" w:rsidRDefault="00A3557D" w:rsidP="00A3557D">
      <w:pPr>
        <w:pStyle w:val="NoSpacing"/>
        <w:rPr>
          <w:vanish/>
        </w:rPr>
      </w:pPr>
    </w:p>
    <w:p w14:paraId="6B03955C" w14:textId="77777777" w:rsidR="00A3557D" w:rsidRDefault="00A3557D" w:rsidP="00A3557D">
      <w:pPr>
        <w:pStyle w:val="NoSpacing"/>
        <w:rPr>
          <w:vanish/>
        </w:rPr>
      </w:pPr>
    </w:p>
    <w:p w14:paraId="0385D26D" w14:textId="77777777" w:rsidR="00A3557D" w:rsidRDefault="00A3557D" w:rsidP="00A3557D">
      <w:pPr>
        <w:pStyle w:val="NoSpacing"/>
        <w:rPr>
          <w:vanish/>
        </w:rPr>
      </w:pPr>
    </w:p>
    <w:p w14:paraId="3FE65792" w14:textId="77777777" w:rsidR="00A3557D" w:rsidRDefault="00A3557D" w:rsidP="00A3557D">
      <w:pPr>
        <w:pStyle w:val="NoSpacing"/>
        <w:rPr>
          <w:vanish/>
        </w:rPr>
      </w:pPr>
    </w:p>
    <w:p w14:paraId="02BA49D2" w14:textId="77777777" w:rsidR="00A3557D" w:rsidRDefault="00A3557D" w:rsidP="00A3557D">
      <w:pPr>
        <w:pStyle w:val="NoSpacing"/>
        <w:rPr>
          <w:vanish/>
        </w:rPr>
      </w:pPr>
    </w:p>
    <w:p w14:paraId="3FAE9F3B" w14:textId="77777777" w:rsidR="00A3557D" w:rsidRDefault="00A3557D" w:rsidP="00A3557D">
      <w:pPr>
        <w:pStyle w:val="NoSpacing"/>
        <w:rPr>
          <w:vanish/>
        </w:rPr>
      </w:pPr>
    </w:p>
    <w:p w14:paraId="291F7F24" w14:textId="77777777" w:rsidR="00A3557D" w:rsidRDefault="00A3557D" w:rsidP="00A3557D">
      <w:pPr>
        <w:pStyle w:val="NoSpacing"/>
        <w:rPr>
          <w:vanish/>
        </w:rPr>
      </w:pPr>
    </w:p>
    <w:p w14:paraId="385D575A" w14:textId="77777777" w:rsidR="00A3557D" w:rsidRDefault="00A3557D" w:rsidP="00A3557D">
      <w:pPr>
        <w:pStyle w:val="NoSpacing"/>
        <w:rPr>
          <w:vanish/>
        </w:rPr>
      </w:pPr>
    </w:p>
    <w:p w14:paraId="6FECF846" w14:textId="77777777" w:rsidR="00A3557D" w:rsidRDefault="00A3557D" w:rsidP="00A3557D">
      <w:pPr>
        <w:pStyle w:val="NoSpacing"/>
        <w:rPr>
          <w:vanish/>
        </w:rPr>
      </w:pPr>
    </w:p>
    <w:p w14:paraId="70FD9ACD" w14:textId="77777777" w:rsidR="00A3557D" w:rsidRDefault="00A3557D" w:rsidP="00A3557D">
      <w:pPr>
        <w:keepNext/>
        <w:widowControl w:val="0"/>
        <w:spacing w:after="0" w:line="240" w:lineRule="auto"/>
        <w:rPr>
          <w:b/>
          <w:vanish/>
          <w:sz w:val="24"/>
          <w:szCs w:val="24"/>
        </w:rPr>
      </w:pPr>
    </w:p>
    <w:p w14:paraId="4C289099" w14:textId="77777777" w:rsidR="00A3557D" w:rsidRDefault="00A3557D" w:rsidP="00A3557D">
      <w:pPr>
        <w:pStyle w:val="NoSpacing"/>
        <w:rPr>
          <w:vanish/>
        </w:rPr>
      </w:pPr>
    </w:p>
    <w:p w14:paraId="4B402D99" w14:textId="77777777" w:rsidR="00A3557D" w:rsidRDefault="00A3557D" w:rsidP="00A3557D">
      <w:pPr>
        <w:pStyle w:val="NoSpacing"/>
        <w:rPr>
          <w:vanish/>
        </w:rPr>
      </w:pPr>
    </w:p>
    <w:p w14:paraId="7822359F" w14:textId="77777777" w:rsidR="00A3557D" w:rsidRDefault="00A3557D" w:rsidP="00A3557D">
      <w:pPr>
        <w:pStyle w:val="NoSpacing"/>
        <w:rPr>
          <w:vanish/>
        </w:rPr>
      </w:pPr>
    </w:p>
    <w:p w14:paraId="53701C4E" w14:textId="77777777" w:rsidR="00A3557D" w:rsidRDefault="00A3557D" w:rsidP="00A3557D">
      <w:pPr>
        <w:pStyle w:val="NoSpacing"/>
        <w:rPr>
          <w:vanish/>
        </w:rPr>
      </w:pPr>
    </w:p>
    <w:p w14:paraId="0EFACCCE" w14:textId="77777777" w:rsidR="00A3557D" w:rsidRDefault="00A3557D" w:rsidP="00A3557D">
      <w:pPr>
        <w:pStyle w:val="NoSpacing"/>
        <w:rPr>
          <w:vanish/>
        </w:rPr>
      </w:pPr>
    </w:p>
    <w:p w14:paraId="468FC6F7" w14:textId="77777777" w:rsidR="00A3557D" w:rsidRDefault="00A3557D" w:rsidP="00A3557D">
      <w:pPr>
        <w:pStyle w:val="NoSpacing"/>
        <w:rPr>
          <w:vanish/>
        </w:rPr>
      </w:pPr>
    </w:p>
    <w:p w14:paraId="14D0BA30" w14:textId="77777777" w:rsidR="00A3557D" w:rsidRDefault="00A3557D" w:rsidP="00A3557D">
      <w:pPr>
        <w:pStyle w:val="NoSpacing"/>
        <w:rPr>
          <w:vanish/>
        </w:rPr>
      </w:pPr>
    </w:p>
    <w:p w14:paraId="26838FB7" w14:textId="77777777" w:rsidR="00A3557D" w:rsidRDefault="00A3557D" w:rsidP="00A3557D">
      <w:pPr>
        <w:pStyle w:val="NoSpacing"/>
        <w:rPr>
          <w:vanish/>
        </w:rPr>
      </w:pPr>
    </w:p>
    <w:p w14:paraId="202D35E0" w14:textId="77777777" w:rsidR="00A3557D" w:rsidRDefault="00A3557D" w:rsidP="00A3557D">
      <w:pPr>
        <w:pStyle w:val="NoSpacing"/>
        <w:rPr>
          <w:vanish/>
        </w:rPr>
      </w:pPr>
    </w:p>
    <w:p w14:paraId="0178966A" w14:textId="77777777" w:rsidR="00A3557D" w:rsidRDefault="00A3557D" w:rsidP="00A3557D">
      <w:pPr>
        <w:pStyle w:val="NoSpacing"/>
        <w:rPr>
          <w:vanish/>
        </w:rPr>
      </w:pPr>
    </w:p>
    <w:p w14:paraId="0A2F114A" w14:textId="77777777" w:rsidR="00A3557D" w:rsidRDefault="00A3557D" w:rsidP="00A3557D">
      <w:pPr>
        <w:pStyle w:val="NoSpacing"/>
        <w:rPr>
          <w:vanish/>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32"/>
        <w:gridCol w:w="1330"/>
        <w:gridCol w:w="1330"/>
        <w:gridCol w:w="1330"/>
        <w:gridCol w:w="1328"/>
      </w:tblGrid>
      <w:tr w:rsidR="00A3557D" w14:paraId="08C1018A" w14:textId="77777777" w:rsidTr="001F7B97">
        <w:trPr>
          <w:cantSplit/>
        </w:trPr>
        <w:tc>
          <w:tcPr>
            <w:tcW w:w="2156" w:type="pct"/>
          </w:tcPr>
          <w:p w14:paraId="4AB700E0" w14:textId="77777777" w:rsidR="00A3557D" w:rsidRDefault="00A3557D" w:rsidP="001F7B97">
            <w:pPr>
              <w:spacing w:after="0"/>
            </w:pPr>
          </w:p>
        </w:tc>
        <w:tc>
          <w:tcPr>
            <w:tcW w:w="711" w:type="pct"/>
          </w:tcPr>
          <w:p w14:paraId="69A9712B" w14:textId="77777777" w:rsidR="00A3557D" w:rsidRDefault="00A3557D" w:rsidP="001F7B97">
            <w:pPr>
              <w:spacing w:after="0"/>
              <w:jc w:val="center"/>
              <w:rPr>
                <w:b/>
              </w:rPr>
            </w:pPr>
            <w:r>
              <w:rPr>
                <w:b/>
              </w:rPr>
              <w:t>CDBG</w:t>
            </w:r>
          </w:p>
        </w:tc>
        <w:tc>
          <w:tcPr>
            <w:tcW w:w="711" w:type="pct"/>
          </w:tcPr>
          <w:p w14:paraId="24677469" w14:textId="77777777" w:rsidR="00A3557D" w:rsidRDefault="00A3557D" w:rsidP="001F7B97">
            <w:pPr>
              <w:spacing w:after="0"/>
              <w:jc w:val="center"/>
              <w:rPr>
                <w:b/>
              </w:rPr>
            </w:pPr>
            <w:r>
              <w:rPr>
                <w:b/>
              </w:rPr>
              <w:t>HOME</w:t>
            </w:r>
          </w:p>
        </w:tc>
        <w:tc>
          <w:tcPr>
            <w:tcW w:w="711" w:type="pct"/>
          </w:tcPr>
          <w:p w14:paraId="2FE9A84D" w14:textId="77777777" w:rsidR="00A3557D" w:rsidRDefault="00A3557D" w:rsidP="001F7B97">
            <w:pPr>
              <w:spacing w:after="0"/>
              <w:jc w:val="center"/>
              <w:rPr>
                <w:b/>
              </w:rPr>
            </w:pPr>
            <w:r>
              <w:rPr>
                <w:b/>
              </w:rPr>
              <w:t>ESG</w:t>
            </w:r>
          </w:p>
        </w:tc>
        <w:tc>
          <w:tcPr>
            <w:tcW w:w="710" w:type="pct"/>
          </w:tcPr>
          <w:p w14:paraId="31EA68BE" w14:textId="77777777" w:rsidR="00A3557D" w:rsidRDefault="00A3557D" w:rsidP="001F7B97">
            <w:pPr>
              <w:spacing w:after="0"/>
              <w:jc w:val="center"/>
              <w:rPr>
                <w:b/>
              </w:rPr>
            </w:pPr>
            <w:r>
              <w:rPr>
                <w:b/>
              </w:rPr>
              <w:t>HTF</w:t>
            </w:r>
          </w:p>
        </w:tc>
      </w:tr>
      <w:tr w:rsidR="00A3557D" w14:paraId="7F39D3D2" w14:textId="77777777" w:rsidTr="001F7B97">
        <w:trPr>
          <w:cantSplit/>
        </w:trPr>
        <w:tc>
          <w:tcPr>
            <w:tcW w:w="4134" w:type="dxa"/>
            <w:vAlign w:val="bottom"/>
          </w:tcPr>
          <w:p w14:paraId="6F64CDAB" w14:textId="77777777" w:rsidR="00A3557D" w:rsidRDefault="00A3557D" w:rsidP="001F7B97">
            <w:pPr>
              <w:spacing w:beforeAutospacing="1" w:afterAutospacing="1"/>
            </w:pPr>
            <w:r>
              <w:rPr>
                <w:color w:val="000000"/>
              </w:rPr>
              <w:t>White</w:t>
            </w:r>
          </w:p>
        </w:tc>
        <w:tc>
          <w:tcPr>
            <w:tcW w:w="1364" w:type="dxa"/>
            <w:vAlign w:val="bottom"/>
          </w:tcPr>
          <w:p w14:paraId="0932FE5A" w14:textId="77777777" w:rsidR="00A3557D" w:rsidRDefault="00A3557D" w:rsidP="001F7B97">
            <w:pPr>
              <w:spacing w:beforeAutospacing="1" w:afterAutospacing="1"/>
              <w:jc w:val="right"/>
            </w:pPr>
            <w:r>
              <w:t>3</w:t>
            </w:r>
          </w:p>
        </w:tc>
        <w:tc>
          <w:tcPr>
            <w:tcW w:w="1364" w:type="dxa"/>
            <w:vAlign w:val="bottom"/>
          </w:tcPr>
          <w:p w14:paraId="04548576" w14:textId="77777777" w:rsidR="00A3557D" w:rsidRDefault="00A3557D" w:rsidP="001F7B97">
            <w:pPr>
              <w:spacing w:before="100" w:beforeAutospacing="1" w:after="100" w:afterAutospacing="1"/>
              <w:jc w:val="right"/>
            </w:pPr>
            <w:r>
              <w:rPr>
                <w:color w:val="000000"/>
              </w:rPr>
              <w:t>0</w:t>
            </w:r>
          </w:p>
        </w:tc>
        <w:tc>
          <w:tcPr>
            <w:tcW w:w="1364" w:type="dxa"/>
            <w:vAlign w:val="bottom"/>
          </w:tcPr>
          <w:p w14:paraId="3990AD46" w14:textId="77777777" w:rsidR="00A3557D" w:rsidRDefault="00A3557D" w:rsidP="001F7B97">
            <w:pPr>
              <w:spacing w:beforeAutospacing="1" w:afterAutospacing="1"/>
              <w:jc w:val="right"/>
            </w:pPr>
            <w:r>
              <w:rPr>
                <w:color w:val="000000"/>
              </w:rPr>
              <w:t>0</w:t>
            </w:r>
          </w:p>
        </w:tc>
        <w:tc>
          <w:tcPr>
            <w:tcW w:w="1364" w:type="dxa"/>
            <w:vAlign w:val="bottom"/>
          </w:tcPr>
          <w:p w14:paraId="7E54331D" w14:textId="77777777" w:rsidR="00A3557D" w:rsidRDefault="00A3557D" w:rsidP="001F7B97">
            <w:pPr>
              <w:spacing w:beforeAutospacing="1" w:afterAutospacing="1"/>
              <w:jc w:val="right"/>
            </w:pPr>
            <w:r>
              <w:rPr>
                <w:color w:val="000000"/>
              </w:rPr>
              <w:t>0</w:t>
            </w:r>
          </w:p>
        </w:tc>
      </w:tr>
      <w:tr w:rsidR="00A3557D" w14:paraId="0C31F084" w14:textId="77777777" w:rsidTr="001F7B97">
        <w:trPr>
          <w:cantSplit/>
        </w:trPr>
        <w:tc>
          <w:tcPr>
            <w:tcW w:w="4134" w:type="dxa"/>
            <w:vAlign w:val="bottom"/>
          </w:tcPr>
          <w:p w14:paraId="68801BE5" w14:textId="77777777" w:rsidR="00A3557D" w:rsidRDefault="00A3557D" w:rsidP="001F7B97">
            <w:pPr>
              <w:spacing w:beforeAutospacing="1" w:afterAutospacing="1"/>
            </w:pPr>
            <w:r>
              <w:rPr>
                <w:color w:val="000000"/>
              </w:rPr>
              <w:t>Black or African American</w:t>
            </w:r>
          </w:p>
        </w:tc>
        <w:tc>
          <w:tcPr>
            <w:tcW w:w="1364" w:type="dxa"/>
            <w:vAlign w:val="bottom"/>
          </w:tcPr>
          <w:p w14:paraId="15BAFCBB" w14:textId="77777777" w:rsidR="00A3557D" w:rsidRDefault="00A3557D" w:rsidP="001F7B97">
            <w:pPr>
              <w:spacing w:beforeAutospacing="1" w:afterAutospacing="1"/>
              <w:jc w:val="right"/>
            </w:pPr>
            <w:r>
              <w:t>375</w:t>
            </w:r>
          </w:p>
        </w:tc>
        <w:tc>
          <w:tcPr>
            <w:tcW w:w="1364" w:type="dxa"/>
            <w:vAlign w:val="bottom"/>
          </w:tcPr>
          <w:p w14:paraId="417E51EC" w14:textId="77777777" w:rsidR="00A3557D" w:rsidRDefault="00A3557D" w:rsidP="001F7B97">
            <w:pPr>
              <w:spacing w:beforeAutospacing="1" w:afterAutospacing="1"/>
              <w:jc w:val="right"/>
            </w:pPr>
            <w:r>
              <w:rPr>
                <w:color w:val="000000"/>
              </w:rPr>
              <w:t>7</w:t>
            </w:r>
          </w:p>
        </w:tc>
        <w:tc>
          <w:tcPr>
            <w:tcW w:w="1364" w:type="dxa"/>
            <w:vAlign w:val="bottom"/>
          </w:tcPr>
          <w:p w14:paraId="2619A939" w14:textId="6978569F" w:rsidR="00A3557D" w:rsidRDefault="00D60E66" w:rsidP="001F7B97">
            <w:pPr>
              <w:spacing w:before="100" w:beforeAutospacing="1" w:after="100" w:afterAutospacing="1"/>
              <w:jc w:val="right"/>
            </w:pPr>
            <w:r>
              <w:t>3</w:t>
            </w:r>
          </w:p>
        </w:tc>
        <w:tc>
          <w:tcPr>
            <w:tcW w:w="1364" w:type="dxa"/>
            <w:vAlign w:val="bottom"/>
          </w:tcPr>
          <w:p w14:paraId="417DA50E" w14:textId="77777777" w:rsidR="00A3557D" w:rsidRDefault="00A3557D" w:rsidP="001F7B97">
            <w:pPr>
              <w:spacing w:beforeAutospacing="1" w:afterAutospacing="1"/>
              <w:jc w:val="right"/>
            </w:pPr>
            <w:r>
              <w:rPr>
                <w:color w:val="000000"/>
              </w:rPr>
              <w:t>0</w:t>
            </w:r>
          </w:p>
        </w:tc>
      </w:tr>
      <w:tr w:rsidR="00A3557D" w14:paraId="74EE448A" w14:textId="77777777" w:rsidTr="001F7B97">
        <w:trPr>
          <w:cantSplit/>
        </w:trPr>
        <w:tc>
          <w:tcPr>
            <w:tcW w:w="4134" w:type="dxa"/>
            <w:vAlign w:val="bottom"/>
          </w:tcPr>
          <w:p w14:paraId="72E4B70A" w14:textId="77777777" w:rsidR="00A3557D" w:rsidRDefault="00A3557D" w:rsidP="001F7B97">
            <w:pPr>
              <w:spacing w:beforeAutospacing="1" w:afterAutospacing="1"/>
              <w:rPr>
                <w:color w:val="000000"/>
              </w:rPr>
            </w:pPr>
            <w:r>
              <w:rPr>
                <w:color w:val="000000"/>
              </w:rPr>
              <w:t>Other Multiracial</w:t>
            </w:r>
          </w:p>
        </w:tc>
        <w:tc>
          <w:tcPr>
            <w:tcW w:w="1364" w:type="dxa"/>
            <w:vAlign w:val="bottom"/>
          </w:tcPr>
          <w:p w14:paraId="4B4EF896" w14:textId="77777777" w:rsidR="00A3557D" w:rsidRDefault="00A3557D" w:rsidP="001F7B97">
            <w:pPr>
              <w:spacing w:beforeAutospacing="1" w:afterAutospacing="1"/>
              <w:jc w:val="right"/>
              <w:rPr>
                <w:color w:val="000000"/>
              </w:rPr>
            </w:pPr>
            <w:r>
              <w:rPr>
                <w:color w:val="000000"/>
              </w:rPr>
              <w:t>24</w:t>
            </w:r>
          </w:p>
        </w:tc>
        <w:tc>
          <w:tcPr>
            <w:tcW w:w="1364" w:type="dxa"/>
            <w:vAlign w:val="bottom"/>
          </w:tcPr>
          <w:p w14:paraId="2FA3795F" w14:textId="77777777" w:rsidR="00A3557D" w:rsidRDefault="00A3557D" w:rsidP="001F7B97">
            <w:pPr>
              <w:spacing w:beforeAutospacing="1" w:afterAutospacing="1"/>
              <w:jc w:val="right"/>
              <w:rPr>
                <w:color w:val="000000"/>
              </w:rPr>
            </w:pPr>
            <w:r>
              <w:rPr>
                <w:color w:val="000000"/>
              </w:rPr>
              <w:t>0</w:t>
            </w:r>
          </w:p>
        </w:tc>
        <w:tc>
          <w:tcPr>
            <w:tcW w:w="1364" w:type="dxa"/>
            <w:vAlign w:val="bottom"/>
          </w:tcPr>
          <w:p w14:paraId="2D73F40D" w14:textId="77777777" w:rsidR="00A3557D" w:rsidRDefault="00A3557D" w:rsidP="001F7B97">
            <w:pPr>
              <w:spacing w:beforeAutospacing="1" w:afterAutospacing="1"/>
              <w:jc w:val="right"/>
              <w:rPr>
                <w:color w:val="000000"/>
              </w:rPr>
            </w:pPr>
            <w:r>
              <w:rPr>
                <w:color w:val="000000"/>
              </w:rPr>
              <w:t>0</w:t>
            </w:r>
          </w:p>
        </w:tc>
        <w:tc>
          <w:tcPr>
            <w:tcW w:w="1364" w:type="dxa"/>
            <w:vAlign w:val="bottom"/>
          </w:tcPr>
          <w:p w14:paraId="54665596" w14:textId="77777777" w:rsidR="00A3557D" w:rsidRDefault="00A3557D" w:rsidP="001F7B97">
            <w:pPr>
              <w:spacing w:beforeAutospacing="1" w:afterAutospacing="1"/>
              <w:jc w:val="right"/>
              <w:rPr>
                <w:color w:val="000000"/>
              </w:rPr>
            </w:pPr>
            <w:r>
              <w:rPr>
                <w:color w:val="000000"/>
              </w:rPr>
              <w:t>0</w:t>
            </w:r>
          </w:p>
        </w:tc>
      </w:tr>
      <w:tr w:rsidR="00A3557D" w14:paraId="36F5D48C" w14:textId="77777777" w:rsidTr="001F7B97">
        <w:trPr>
          <w:cantSplit/>
        </w:trPr>
        <w:tc>
          <w:tcPr>
            <w:tcW w:w="4134" w:type="dxa"/>
            <w:vAlign w:val="bottom"/>
          </w:tcPr>
          <w:p w14:paraId="73C8554B" w14:textId="77777777" w:rsidR="00A3557D" w:rsidRDefault="00A3557D" w:rsidP="001F7B97">
            <w:pPr>
              <w:spacing w:beforeAutospacing="1" w:afterAutospacing="1"/>
            </w:pPr>
            <w:r>
              <w:rPr>
                <w:color w:val="000000"/>
              </w:rPr>
              <w:t>Asian</w:t>
            </w:r>
          </w:p>
        </w:tc>
        <w:tc>
          <w:tcPr>
            <w:tcW w:w="1364" w:type="dxa"/>
            <w:vAlign w:val="bottom"/>
          </w:tcPr>
          <w:p w14:paraId="677D257D" w14:textId="77777777" w:rsidR="00A3557D" w:rsidRDefault="00A3557D" w:rsidP="001F7B97">
            <w:pPr>
              <w:spacing w:beforeAutospacing="1" w:afterAutospacing="1"/>
              <w:jc w:val="right"/>
            </w:pPr>
            <w:r>
              <w:rPr>
                <w:color w:val="000000"/>
              </w:rPr>
              <w:t>0</w:t>
            </w:r>
          </w:p>
        </w:tc>
        <w:tc>
          <w:tcPr>
            <w:tcW w:w="1364" w:type="dxa"/>
            <w:vAlign w:val="bottom"/>
          </w:tcPr>
          <w:p w14:paraId="4714275E" w14:textId="77777777" w:rsidR="00A3557D" w:rsidRDefault="00A3557D" w:rsidP="001F7B97">
            <w:pPr>
              <w:spacing w:beforeAutospacing="1" w:afterAutospacing="1"/>
              <w:jc w:val="right"/>
            </w:pPr>
            <w:r>
              <w:rPr>
                <w:color w:val="000000"/>
              </w:rPr>
              <w:t>0</w:t>
            </w:r>
          </w:p>
        </w:tc>
        <w:tc>
          <w:tcPr>
            <w:tcW w:w="1364" w:type="dxa"/>
            <w:vAlign w:val="bottom"/>
          </w:tcPr>
          <w:p w14:paraId="6B371DC2" w14:textId="77777777" w:rsidR="00A3557D" w:rsidRDefault="00A3557D" w:rsidP="001F7B97">
            <w:pPr>
              <w:spacing w:beforeAutospacing="1" w:afterAutospacing="1"/>
              <w:jc w:val="right"/>
            </w:pPr>
            <w:r>
              <w:rPr>
                <w:color w:val="000000"/>
              </w:rPr>
              <w:t>0</w:t>
            </w:r>
          </w:p>
        </w:tc>
        <w:tc>
          <w:tcPr>
            <w:tcW w:w="1364" w:type="dxa"/>
            <w:vAlign w:val="bottom"/>
          </w:tcPr>
          <w:p w14:paraId="3C7D88CC" w14:textId="77777777" w:rsidR="00A3557D" w:rsidRDefault="00A3557D" w:rsidP="001F7B97">
            <w:pPr>
              <w:spacing w:beforeAutospacing="1" w:afterAutospacing="1"/>
              <w:jc w:val="right"/>
            </w:pPr>
            <w:r>
              <w:rPr>
                <w:color w:val="000000"/>
              </w:rPr>
              <w:t>0</w:t>
            </w:r>
          </w:p>
        </w:tc>
      </w:tr>
      <w:tr w:rsidR="00A3557D" w14:paraId="5FEF2C36" w14:textId="77777777" w:rsidTr="001F7B97">
        <w:trPr>
          <w:cantSplit/>
        </w:trPr>
        <w:tc>
          <w:tcPr>
            <w:tcW w:w="4134" w:type="dxa"/>
            <w:vAlign w:val="bottom"/>
          </w:tcPr>
          <w:p w14:paraId="0FE7E1EB" w14:textId="77777777" w:rsidR="00A3557D" w:rsidRDefault="00A3557D" w:rsidP="001F7B97">
            <w:pPr>
              <w:spacing w:beforeAutospacing="1" w:afterAutospacing="1"/>
            </w:pPr>
            <w:r>
              <w:rPr>
                <w:color w:val="000000"/>
              </w:rPr>
              <w:t>American Indian or American Native</w:t>
            </w:r>
          </w:p>
        </w:tc>
        <w:tc>
          <w:tcPr>
            <w:tcW w:w="1364" w:type="dxa"/>
            <w:vAlign w:val="bottom"/>
          </w:tcPr>
          <w:p w14:paraId="4DD2ACCB" w14:textId="77777777" w:rsidR="00A3557D" w:rsidRDefault="00A3557D" w:rsidP="001F7B97">
            <w:pPr>
              <w:spacing w:beforeAutospacing="1" w:afterAutospacing="1"/>
              <w:jc w:val="right"/>
            </w:pPr>
            <w:r>
              <w:rPr>
                <w:color w:val="000000"/>
              </w:rPr>
              <w:t>0</w:t>
            </w:r>
          </w:p>
        </w:tc>
        <w:tc>
          <w:tcPr>
            <w:tcW w:w="1364" w:type="dxa"/>
            <w:vAlign w:val="bottom"/>
          </w:tcPr>
          <w:p w14:paraId="263BB8F8" w14:textId="77777777" w:rsidR="00A3557D" w:rsidRDefault="00A3557D" w:rsidP="001F7B97">
            <w:pPr>
              <w:spacing w:beforeAutospacing="1" w:afterAutospacing="1"/>
              <w:jc w:val="right"/>
            </w:pPr>
            <w:r>
              <w:rPr>
                <w:color w:val="000000"/>
              </w:rPr>
              <w:t>0</w:t>
            </w:r>
          </w:p>
        </w:tc>
        <w:tc>
          <w:tcPr>
            <w:tcW w:w="1364" w:type="dxa"/>
            <w:vAlign w:val="bottom"/>
          </w:tcPr>
          <w:p w14:paraId="5C33D809" w14:textId="77777777" w:rsidR="00A3557D" w:rsidRDefault="00A3557D" w:rsidP="001F7B97">
            <w:pPr>
              <w:spacing w:beforeAutospacing="1" w:afterAutospacing="1"/>
              <w:jc w:val="right"/>
            </w:pPr>
            <w:r>
              <w:rPr>
                <w:color w:val="000000"/>
              </w:rPr>
              <w:t>0</w:t>
            </w:r>
          </w:p>
        </w:tc>
        <w:tc>
          <w:tcPr>
            <w:tcW w:w="1364" w:type="dxa"/>
            <w:vAlign w:val="bottom"/>
          </w:tcPr>
          <w:p w14:paraId="4BF3B838" w14:textId="77777777" w:rsidR="00A3557D" w:rsidRDefault="00A3557D" w:rsidP="001F7B97">
            <w:pPr>
              <w:spacing w:beforeAutospacing="1" w:afterAutospacing="1"/>
              <w:jc w:val="right"/>
            </w:pPr>
            <w:r>
              <w:rPr>
                <w:color w:val="000000"/>
              </w:rPr>
              <w:t>0</w:t>
            </w:r>
          </w:p>
        </w:tc>
      </w:tr>
      <w:tr w:rsidR="00A3557D" w14:paraId="23BE6073" w14:textId="77777777" w:rsidTr="001F7B97">
        <w:trPr>
          <w:cantSplit/>
        </w:trPr>
        <w:tc>
          <w:tcPr>
            <w:tcW w:w="4134" w:type="dxa"/>
            <w:vAlign w:val="bottom"/>
          </w:tcPr>
          <w:p w14:paraId="757FF4B9" w14:textId="77777777" w:rsidR="00A3557D" w:rsidRDefault="00A3557D" w:rsidP="001F7B97">
            <w:pPr>
              <w:spacing w:beforeAutospacing="1" w:afterAutospacing="1"/>
            </w:pPr>
            <w:r>
              <w:rPr>
                <w:color w:val="000000"/>
              </w:rPr>
              <w:t>Native Hawaiian or Other Pacific Islander</w:t>
            </w:r>
          </w:p>
        </w:tc>
        <w:tc>
          <w:tcPr>
            <w:tcW w:w="1364" w:type="dxa"/>
            <w:vAlign w:val="bottom"/>
          </w:tcPr>
          <w:p w14:paraId="48DC46A2" w14:textId="77777777" w:rsidR="00A3557D" w:rsidRDefault="00A3557D" w:rsidP="001F7B97">
            <w:pPr>
              <w:spacing w:beforeAutospacing="1" w:afterAutospacing="1"/>
              <w:jc w:val="right"/>
            </w:pPr>
            <w:r>
              <w:rPr>
                <w:color w:val="000000"/>
              </w:rPr>
              <w:t>0</w:t>
            </w:r>
          </w:p>
        </w:tc>
        <w:tc>
          <w:tcPr>
            <w:tcW w:w="1364" w:type="dxa"/>
            <w:vAlign w:val="bottom"/>
          </w:tcPr>
          <w:p w14:paraId="458E7E35" w14:textId="77777777" w:rsidR="00A3557D" w:rsidRDefault="00A3557D" w:rsidP="001F7B97">
            <w:pPr>
              <w:spacing w:beforeAutospacing="1" w:afterAutospacing="1"/>
              <w:jc w:val="right"/>
            </w:pPr>
            <w:r>
              <w:rPr>
                <w:color w:val="000000"/>
              </w:rPr>
              <w:t>0</w:t>
            </w:r>
          </w:p>
        </w:tc>
        <w:tc>
          <w:tcPr>
            <w:tcW w:w="1364" w:type="dxa"/>
            <w:vAlign w:val="bottom"/>
          </w:tcPr>
          <w:p w14:paraId="068C8A6E" w14:textId="77777777" w:rsidR="00A3557D" w:rsidRDefault="00A3557D" w:rsidP="001F7B97">
            <w:pPr>
              <w:spacing w:beforeAutospacing="1" w:afterAutospacing="1"/>
              <w:jc w:val="right"/>
            </w:pPr>
            <w:r>
              <w:rPr>
                <w:color w:val="000000"/>
              </w:rPr>
              <w:t>0</w:t>
            </w:r>
          </w:p>
        </w:tc>
        <w:tc>
          <w:tcPr>
            <w:tcW w:w="1364" w:type="dxa"/>
            <w:vAlign w:val="bottom"/>
          </w:tcPr>
          <w:p w14:paraId="58A742E6" w14:textId="77777777" w:rsidR="00A3557D" w:rsidRDefault="00A3557D" w:rsidP="001F7B97">
            <w:pPr>
              <w:spacing w:beforeAutospacing="1" w:afterAutospacing="1"/>
              <w:jc w:val="right"/>
            </w:pPr>
            <w:r>
              <w:rPr>
                <w:color w:val="000000"/>
              </w:rPr>
              <w:t>0</w:t>
            </w:r>
          </w:p>
        </w:tc>
      </w:tr>
    </w:tbl>
    <w:p w14:paraId="5986EF05" w14:textId="77777777" w:rsidR="00A3557D" w:rsidRDefault="00A3557D" w:rsidP="00A3557D">
      <w:pPr>
        <w:pStyle w:val="NoSpacing"/>
        <w:rPr>
          <w:vanish/>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32"/>
        <w:gridCol w:w="1330"/>
        <w:gridCol w:w="1330"/>
        <w:gridCol w:w="1330"/>
        <w:gridCol w:w="1328"/>
      </w:tblGrid>
      <w:tr w:rsidR="00A3557D" w14:paraId="45855715" w14:textId="77777777" w:rsidTr="001F7B97">
        <w:trPr>
          <w:cantSplit/>
          <w:hidden/>
        </w:trPr>
        <w:tc>
          <w:tcPr>
            <w:tcW w:w="2156" w:type="pct"/>
          </w:tcPr>
          <w:p w14:paraId="288C8B74" w14:textId="77777777" w:rsidR="00A3557D" w:rsidRDefault="00A3557D" w:rsidP="001F7B97">
            <w:pPr>
              <w:keepNext/>
              <w:widowControl w:val="0"/>
              <w:spacing w:after="0" w:line="240" w:lineRule="auto"/>
              <w:rPr>
                <w:vanish/>
              </w:rPr>
            </w:pPr>
          </w:p>
        </w:tc>
        <w:tc>
          <w:tcPr>
            <w:tcW w:w="711" w:type="pct"/>
          </w:tcPr>
          <w:p w14:paraId="32CEA58D" w14:textId="77777777" w:rsidR="00A3557D" w:rsidRDefault="00A3557D" w:rsidP="001F7B97">
            <w:pPr>
              <w:keepNext/>
              <w:widowControl w:val="0"/>
              <w:spacing w:after="0" w:line="240" w:lineRule="auto"/>
              <w:jc w:val="center"/>
              <w:rPr>
                <w:b/>
                <w:vanish/>
              </w:rPr>
            </w:pPr>
          </w:p>
        </w:tc>
        <w:tc>
          <w:tcPr>
            <w:tcW w:w="711" w:type="pct"/>
          </w:tcPr>
          <w:p w14:paraId="3CB1E5D8" w14:textId="77777777" w:rsidR="00A3557D" w:rsidRDefault="00A3557D" w:rsidP="001F7B97">
            <w:pPr>
              <w:keepNext/>
              <w:widowControl w:val="0"/>
              <w:spacing w:after="0" w:line="240" w:lineRule="auto"/>
              <w:jc w:val="center"/>
              <w:rPr>
                <w:b/>
                <w:vanish/>
              </w:rPr>
            </w:pPr>
          </w:p>
        </w:tc>
        <w:tc>
          <w:tcPr>
            <w:tcW w:w="711" w:type="pct"/>
          </w:tcPr>
          <w:p w14:paraId="0FCB5E39" w14:textId="77777777" w:rsidR="00A3557D" w:rsidRDefault="00A3557D" w:rsidP="001F7B97">
            <w:pPr>
              <w:keepNext/>
              <w:widowControl w:val="0"/>
              <w:spacing w:after="0" w:line="240" w:lineRule="auto"/>
              <w:jc w:val="center"/>
              <w:rPr>
                <w:b/>
                <w:vanish/>
              </w:rPr>
            </w:pPr>
          </w:p>
        </w:tc>
        <w:tc>
          <w:tcPr>
            <w:tcW w:w="710" w:type="pct"/>
          </w:tcPr>
          <w:p w14:paraId="07EA6084" w14:textId="77777777" w:rsidR="00A3557D" w:rsidRDefault="00A3557D" w:rsidP="001F7B97">
            <w:pPr>
              <w:keepNext/>
              <w:widowControl w:val="0"/>
              <w:spacing w:after="0" w:line="240" w:lineRule="auto"/>
              <w:jc w:val="center"/>
              <w:rPr>
                <w:b/>
                <w:vanish/>
              </w:rPr>
            </w:pPr>
          </w:p>
        </w:tc>
      </w:tr>
      <w:tr w:rsidR="00A3557D" w14:paraId="1594CD08" w14:textId="77777777" w:rsidTr="001F7B97">
        <w:trPr>
          <w:cantSplit/>
        </w:trPr>
        <w:tc>
          <w:tcPr>
            <w:tcW w:w="4134" w:type="dxa"/>
            <w:vAlign w:val="bottom"/>
          </w:tcPr>
          <w:p w14:paraId="276AA423" w14:textId="77777777" w:rsidR="00A3557D" w:rsidRDefault="00A3557D" w:rsidP="001F7B97">
            <w:pPr>
              <w:spacing w:beforeAutospacing="1" w:afterAutospacing="1"/>
            </w:pPr>
            <w:r>
              <w:rPr>
                <w:b/>
                <w:color w:val="000000"/>
              </w:rPr>
              <w:t>Total</w:t>
            </w:r>
          </w:p>
        </w:tc>
        <w:tc>
          <w:tcPr>
            <w:tcW w:w="1364" w:type="dxa"/>
            <w:vAlign w:val="bottom"/>
          </w:tcPr>
          <w:p w14:paraId="41278E95" w14:textId="77777777" w:rsidR="00A3557D" w:rsidRDefault="00A3557D" w:rsidP="001F7B97">
            <w:pPr>
              <w:spacing w:beforeAutospacing="1" w:afterAutospacing="1"/>
              <w:jc w:val="right"/>
            </w:pPr>
            <w:r>
              <w:t>402</w:t>
            </w:r>
          </w:p>
        </w:tc>
        <w:tc>
          <w:tcPr>
            <w:tcW w:w="1364" w:type="dxa"/>
            <w:vAlign w:val="bottom"/>
          </w:tcPr>
          <w:p w14:paraId="2595C8FD" w14:textId="77777777" w:rsidR="00A3557D" w:rsidRDefault="00A3557D" w:rsidP="001F7B97">
            <w:pPr>
              <w:spacing w:beforeAutospacing="1" w:afterAutospacing="1"/>
              <w:jc w:val="right"/>
            </w:pPr>
            <w:r>
              <w:rPr>
                <w:b/>
                <w:color w:val="000000"/>
              </w:rPr>
              <w:t>7</w:t>
            </w:r>
          </w:p>
        </w:tc>
        <w:tc>
          <w:tcPr>
            <w:tcW w:w="1364" w:type="dxa"/>
            <w:vAlign w:val="bottom"/>
          </w:tcPr>
          <w:p w14:paraId="7E4C6A19" w14:textId="77777777" w:rsidR="00A3557D" w:rsidRDefault="00A3557D" w:rsidP="001F7B97">
            <w:pPr>
              <w:spacing w:before="100" w:beforeAutospacing="1" w:after="100" w:afterAutospacing="1"/>
              <w:jc w:val="right"/>
            </w:pPr>
            <w:r>
              <w:t>4</w:t>
            </w:r>
          </w:p>
        </w:tc>
        <w:tc>
          <w:tcPr>
            <w:tcW w:w="1364" w:type="dxa"/>
            <w:vAlign w:val="bottom"/>
          </w:tcPr>
          <w:p w14:paraId="548F3944" w14:textId="77777777" w:rsidR="00A3557D" w:rsidRDefault="00A3557D" w:rsidP="001F7B97">
            <w:pPr>
              <w:spacing w:beforeAutospacing="1" w:afterAutospacing="1"/>
              <w:jc w:val="right"/>
            </w:pPr>
            <w:r>
              <w:rPr>
                <w:b/>
                <w:color w:val="000000"/>
              </w:rPr>
              <w:t>0</w:t>
            </w:r>
          </w:p>
        </w:tc>
      </w:tr>
    </w:tbl>
    <w:p w14:paraId="088A71E5" w14:textId="77777777" w:rsidR="00A3557D" w:rsidRDefault="00A3557D" w:rsidP="00A3557D">
      <w:pPr>
        <w:pStyle w:val="NoSpacing"/>
        <w:rPr>
          <w:vanish/>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29"/>
        <w:gridCol w:w="1330"/>
        <w:gridCol w:w="1330"/>
        <w:gridCol w:w="1330"/>
        <w:gridCol w:w="1331"/>
      </w:tblGrid>
      <w:tr w:rsidR="00A3557D" w14:paraId="55CB1EC8" w14:textId="77777777" w:rsidTr="001F7B97">
        <w:trPr>
          <w:cantSplit/>
          <w:hidden/>
        </w:trPr>
        <w:tc>
          <w:tcPr>
            <w:tcW w:w="2154" w:type="pct"/>
          </w:tcPr>
          <w:p w14:paraId="42400455" w14:textId="77777777" w:rsidR="00A3557D" w:rsidRDefault="00A3557D" w:rsidP="001F7B97">
            <w:pPr>
              <w:keepNext/>
              <w:widowControl w:val="0"/>
              <w:spacing w:after="0" w:line="240" w:lineRule="auto"/>
              <w:rPr>
                <w:vanish/>
              </w:rPr>
            </w:pPr>
          </w:p>
        </w:tc>
        <w:tc>
          <w:tcPr>
            <w:tcW w:w="711" w:type="pct"/>
          </w:tcPr>
          <w:p w14:paraId="2CF2F5D0" w14:textId="77777777" w:rsidR="00A3557D" w:rsidRDefault="00A3557D" w:rsidP="001F7B97">
            <w:pPr>
              <w:keepNext/>
              <w:widowControl w:val="0"/>
              <w:spacing w:after="0" w:line="240" w:lineRule="auto"/>
              <w:jc w:val="center"/>
              <w:rPr>
                <w:b/>
                <w:vanish/>
              </w:rPr>
            </w:pPr>
          </w:p>
        </w:tc>
        <w:tc>
          <w:tcPr>
            <w:tcW w:w="711" w:type="pct"/>
          </w:tcPr>
          <w:p w14:paraId="7FCD0A98" w14:textId="77777777" w:rsidR="00A3557D" w:rsidRDefault="00A3557D" w:rsidP="001F7B97">
            <w:pPr>
              <w:keepNext/>
              <w:widowControl w:val="0"/>
              <w:spacing w:after="0" w:line="240" w:lineRule="auto"/>
              <w:jc w:val="center"/>
              <w:rPr>
                <w:b/>
                <w:vanish/>
              </w:rPr>
            </w:pPr>
          </w:p>
        </w:tc>
        <w:tc>
          <w:tcPr>
            <w:tcW w:w="711" w:type="pct"/>
          </w:tcPr>
          <w:p w14:paraId="781C67D8" w14:textId="77777777" w:rsidR="00A3557D" w:rsidRDefault="00A3557D" w:rsidP="001F7B97">
            <w:pPr>
              <w:keepNext/>
              <w:widowControl w:val="0"/>
              <w:spacing w:after="0" w:line="240" w:lineRule="auto"/>
              <w:jc w:val="center"/>
              <w:rPr>
                <w:b/>
                <w:vanish/>
              </w:rPr>
            </w:pPr>
          </w:p>
        </w:tc>
        <w:tc>
          <w:tcPr>
            <w:tcW w:w="712" w:type="pct"/>
          </w:tcPr>
          <w:p w14:paraId="74C8C8C5" w14:textId="77777777" w:rsidR="00A3557D" w:rsidRDefault="00A3557D" w:rsidP="001F7B97">
            <w:pPr>
              <w:keepNext/>
              <w:widowControl w:val="0"/>
              <w:spacing w:after="0" w:line="240" w:lineRule="auto"/>
              <w:jc w:val="center"/>
              <w:rPr>
                <w:b/>
                <w:vanish/>
              </w:rPr>
            </w:pPr>
          </w:p>
        </w:tc>
      </w:tr>
      <w:tr w:rsidR="00A3557D" w14:paraId="0BFC54E8" w14:textId="77777777" w:rsidTr="001F7B97">
        <w:trPr>
          <w:cantSplit/>
        </w:trPr>
        <w:tc>
          <w:tcPr>
            <w:tcW w:w="4130" w:type="dxa"/>
            <w:vAlign w:val="bottom"/>
          </w:tcPr>
          <w:p w14:paraId="6C68CA2D" w14:textId="77777777" w:rsidR="00A3557D" w:rsidRDefault="00A3557D" w:rsidP="001F7B97">
            <w:pPr>
              <w:spacing w:beforeAutospacing="1" w:afterAutospacing="1"/>
            </w:pPr>
            <w:r>
              <w:rPr>
                <w:color w:val="000000"/>
              </w:rPr>
              <w:t>Hispanic</w:t>
            </w:r>
          </w:p>
        </w:tc>
        <w:tc>
          <w:tcPr>
            <w:tcW w:w="1364" w:type="dxa"/>
            <w:vAlign w:val="bottom"/>
          </w:tcPr>
          <w:p w14:paraId="0B21134B" w14:textId="77777777" w:rsidR="00A3557D" w:rsidRDefault="00A3557D" w:rsidP="001F7B97">
            <w:pPr>
              <w:spacing w:beforeAutospacing="1" w:afterAutospacing="1"/>
              <w:jc w:val="right"/>
            </w:pPr>
            <w:r>
              <w:t>64</w:t>
            </w:r>
          </w:p>
        </w:tc>
        <w:tc>
          <w:tcPr>
            <w:tcW w:w="1364" w:type="dxa"/>
            <w:vAlign w:val="bottom"/>
          </w:tcPr>
          <w:p w14:paraId="0EEDC9F0" w14:textId="77777777" w:rsidR="00A3557D" w:rsidRDefault="00A3557D" w:rsidP="001F7B97">
            <w:pPr>
              <w:spacing w:beforeAutospacing="1" w:afterAutospacing="1"/>
              <w:jc w:val="right"/>
            </w:pPr>
            <w:r>
              <w:rPr>
                <w:color w:val="000000"/>
              </w:rPr>
              <w:t>0</w:t>
            </w:r>
          </w:p>
        </w:tc>
        <w:tc>
          <w:tcPr>
            <w:tcW w:w="1364" w:type="dxa"/>
            <w:vAlign w:val="bottom"/>
          </w:tcPr>
          <w:p w14:paraId="5368BDAD" w14:textId="77777777" w:rsidR="00A3557D" w:rsidRDefault="00A3557D" w:rsidP="001F7B97">
            <w:pPr>
              <w:spacing w:beforeAutospacing="1" w:afterAutospacing="1"/>
              <w:jc w:val="right"/>
            </w:pPr>
            <w:r>
              <w:rPr>
                <w:color w:val="000000"/>
              </w:rPr>
              <w:t>0</w:t>
            </w:r>
          </w:p>
        </w:tc>
        <w:tc>
          <w:tcPr>
            <w:tcW w:w="1368" w:type="dxa"/>
            <w:vAlign w:val="bottom"/>
          </w:tcPr>
          <w:p w14:paraId="7441663E" w14:textId="77777777" w:rsidR="00A3557D" w:rsidRDefault="00A3557D" w:rsidP="001F7B97">
            <w:pPr>
              <w:spacing w:beforeAutospacing="1" w:afterAutospacing="1"/>
              <w:jc w:val="right"/>
            </w:pPr>
            <w:r>
              <w:rPr>
                <w:color w:val="000000"/>
              </w:rPr>
              <w:t>0</w:t>
            </w:r>
          </w:p>
        </w:tc>
      </w:tr>
      <w:tr w:rsidR="00A3557D" w14:paraId="2B0E8A89" w14:textId="77777777" w:rsidTr="001F7B97">
        <w:trPr>
          <w:cantSplit/>
        </w:trPr>
        <w:tc>
          <w:tcPr>
            <w:tcW w:w="4130" w:type="dxa"/>
            <w:vAlign w:val="bottom"/>
          </w:tcPr>
          <w:p w14:paraId="6A520FD6" w14:textId="77777777" w:rsidR="00A3557D" w:rsidRDefault="00A3557D" w:rsidP="001F7B97">
            <w:pPr>
              <w:spacing w:beforeAutospacing="1" w:afterAutospacing="1"/>
            </w:pPr>
            <w:r>
              <w:rPr>
                <w:color w:val="000000"/>
              </w:rPr>
              <w:t>Not Hispanic</w:t>
            </w:r>
          </w:p>
        </w:tc>
        <w:tc>
          <w:tcPr>
            <w:tcW w:w="1364" w:type="dxa"/>
            <w:vAlign w:val="bottom"/>
          </w:tcPr>
          <w:p w14:paraId="6936707D" w14:textId="77777777" w:rsidR="00A3557D" w:rsidRDefault="00A3557D" w:rsidP="001F7B97">
            <w:pPr>
              <w:spacing w:beforeAutospacing="1" w:afterAutospacing="1"/>
              <w:jc w:val="right"/>
            </w:pPr>
            <w:r>
              <w:t>338</w:t>
            </w:r>
          </w:p>
        </w:tc>
        <w:tc>
          <w:tcPr>
            <w:tcW w:w="1364" w:type="dxa"/>
            <w:vAlign w:val="bottom"/>
          </w:tcPr>
          <w:p w14:paraId="68864CE4" w14:textId="77777777" w:rsidR="00A3557D" w:rsidRDefault="00A3557D" w:rsidP="001F7B97">
            <w:pPr>
              <w:spacing w:before="100" w:beforeAutospacing="1" w:after="100" w:afterAutospacing="1"/>
              <w:jc w:val="right"/>
            </w:pPr>
            <w:r>
              <w:rPr>
                <w:color w:val="000000"/>
              </w:rPr>
              <w:t>7</w:t>
            </w:r>
          </w:p>
        </w:tc>
        <w:tc>
          <w:tcPr>
            <w:tcW w:w="1364" w:type="dxa"/>
            <w:vAlign w:val="bottom"/>
          </w:tcPr>
          <w:p w14:paraId="0340ACBC" w14:textId="3DFB1821" w:rsidR="00A3557D" w:rsidRDefault="00D60E66" w:rsidP="001F7B97">
            <w:pPr>
              <w:spacing w:beforeAutospacing="1" w:afterAutospacing="1"/>
              <w:jc w:val="right"/>
            </w:pPr>
            <w:r>
              <w:t>3</w:t>
            </w:r>
          </w:p>
        </w:tc>
        <w:tc>
          <w:tcPr>
            <w:tcW w:w="1368" w:type="dxa"/>
            <w:vAlign w:val="bottom"/>
          </w:tcPr>
          <w:p w14:paraId="632F5CF8" w14:textId="77777777" w:rsidR="00A3557D" w:rsidRDefault="00A3557D" w:rsidP="001F7B97">
            <w:pPr>
              <w:spacing w:beforeAutospacing="1" w:afterAutospacing="1"/>
              <w:jc w:val="right"/>
            </w:pPr>
            <w:r>
              <w:rPr>
                <w:color w:val="000000"/>
              </w:rPr>
              <w:t>0</w:t>
            </w:r>
          </w:p>
        </w:tc>
      </w:tr>
    </w:tbl>
    <w:p w14:paraId="67E57E96" w14:textId="77777777" w:rsidR="00A3557D" w:rsidRDefault="00A3557D" w:rsidP="00A3557D">
      <w:pPr>
        <w:pStyle w:val="NoSpacing"/>
        <w:rPr>
          <w:vanish/>
        </w:rPr>
      </w:pPr>
    </w:p>
    <w:p w14:paraId="6A363202" w14:textId="77777777" w:rsidR="00A3557D" w:rsidRDefault="00A3557D" w:rsidP="00A3557D">
      <w:pPr>
        <w:pStyle w:val="NoSpacing"/>
        <w:rPr>
          <w:vanish/>
        </w:rPr>
      </w:pPr>
    </w:p>
    <w:p w14:paraId="3C2957AF" w14:textId="77777777" w:rsidR="00A3557D" w:rsidRDefault="00A3557D" w:rsidP="00A3557D">
      <w:pPr>
        <w:pStyle w:val="NoSpacing"/>
        <w:rPr>
          <w:vanish/>
        </w:rPr>
      </w:pPr>
    </w:p>
    <w:p w14:paraId="1915B010" w14:textId="77777777" w:rsidR="00A3557D" w:rsidRDefault="00A3557D" w:rsidP="00A3557D">
      <w:pPr>
        <w:pStyle w:val="NoSpacing"/>
        <w:rPr>
          <w:vanish/>
        </w:rPr>
      </w:pPr>
    </w:p>
    <w:p w14:paraId="70102755" w14:textId="77777777" w:rsidR="00A3557D" w:rsidRDefault="00A3557D" w:rsidP="00A3557D">
      <w:pPr>
        <w:pStyle w:val="NoSpacing"/>
        <w:rPr>
          <w:vanish/>
        </w:rPr>
      </w:pPr>
    </w:p>
    <w:p w14:paraId="36C1D9B2" w14:textId="77777777" w:rsidR="00A3557D" w:rsidRDefault="00A3557D" w:rsidP="00A3557D">
      <w:pPr>
        <w:pStyle w:val="NoSpacing"/>
        <w:rPr>
          <w:vanish/>
        </w:rPr>
      </w:pPr>
    </w:p>
    <w:p w14:paraId="45C95835" w14:textId="77777777" w:rsidR="00A3557D" w:rsidRDefault="00A3557D" w:rsidP="00A3557D">
      <w:pPr>
        <w:pStyle w:val="NoSpacing"/>
        <w:rPr>
          <w:vanish/>
        </w:rPr>
      </w:pPr>
    </w:p>
    <w:p w14:paraId="5849BB39" w14:textId="77777777" w:rsidR="00A3557D" w:rsidRDefault="00A3557D" w:rsidP="00A3557D">
      <w:pPr>
        <w:pStyle w:val="NoSpacing"/>
        <w:rPr>
          <w:vanish/>
        </w:rPr>
      </w:pPr>
    </w:p>
    <w:p w14:paraId="1FA06EF9" w14:textId="77777777" w:rsidR="00A3557D" w:rsidRDefault="00A3557D" w:rsidP="00A3557D">
      <w:pPr>
        <w:pStyle w:val="NoSpacing"/>
        <w:rPr>
          <w:vanish/>
        </w:rPr>
      </w:pPr>
    </w:p>
    <w:p w14:paraId="68CE0432" w14:textId="77777777" w:rsidR="00A3557D" w:rsidRDefault="00A3557D" w:rsidP="00A3557D">
      <w:pPr>
        <w:pStyle w:val="NoSpacing"/>
        <w:rPr>
          <w:vanish/>
        </w:rPr>
      </w:pPr>
    </w:p>
    <w:p w14:paraId="4283E5C7" w14:textId="77777777" w:rsidR="00A3557D" w:rsidRDefault="00A3557D" w:rsidP="00A3557D">
      <w:pPr>
        <w:keepNext/>
        <w:widowControl w:val="0"/>
        <w:rPr>
          <w:rFonts w:asciiTheme="minorHAnsi" w:hAnsiTheme="minorHAnsi"/>
          <w:b/>
          <w:sz w:val="20"/>
          <w:szCs w:val="20"/>
        </w:rPr>
      </w:pPr>
    </w:p>
    <w:p w14:paraId="5912E78C" w14:textId="77777777" w:rsidR="00A3557D" w:rsidRDefault="00A3557D" w:rsidP="00A3557D">
      <w:pPr>
        <w:keepNext/>
        <w:widowControl w:val="0"/>
        <w:rPr>
          <w:rFonts w:asciiTheme="minorHAnsi" w:hAnsiTheme="minorHAnsi"/>
          <w:b/>
          <w:sz w:val="20"/>
          <w:szCs w:val="20"/>
        </w:rPr>
      </w:pPr>
    </w:p>
    <w:p w14:paraId="4549C10C" w14:textId="77777777" w:rsidR="00A3557D" w:rsidRDefault="00A3557D" w:rsidP="00A3557D">
      <w:pPr>
        <w:keepNext/>
        <w:widowControl w:val="0"/>
        <w:ind w:firstLine="720"/>
        <w:rPr>
          <w:b/>
          <w:color w:val="000000" w:themeColor="text1"/>
          <w:sz w:val="20"/>
          <w:szCs w:val="20"/>
        </w:rPr>
      </w:pPr>
      <w:r>
        <w:rPr>
          <w:rFonts w:asciiTheme="minorHAnsi" w:hAnsiTheme="minorHAnsi"/>
          <w:b/>
          <w:sz w:val="20"/>
          <w:szCs w:val="20"/>
        </w:rPr>
        <w:t xml:space="preserve">Table </w:t>
      </w:r>
      <w:r>
        <w:rPr>
          <w:rFonts w:asciiTheme="minorHAnsi" w:hAnsiTheme="minorHAnsi"/>
          <w:b/>
          <w:sz w:val="20"/>
          <w:szCs w:val="20"/>
        </w:rPr>
        <w:fldChar w:fldCharType="begin"/>
      </w:r>
      <w:r>
        <w:rPr>
          <w:rFonts w:asciiTheme="minorHAnsi" w:hAnsiTheme="minorHAnsi"/>
          <w:b/>
          <w:sz w:val="20"/>
          <w:szCs w:val="20"/>
        </w:rPr>
        <w:instrText xml:space="preserve"> SEQ Table \* ARABIC </w:instrText>
      </w:r>
      <w:r>
        <w:rPr>
          <w:rFonts w:asciiTheme="minorHAnsi" w:hAnsiTheme="minorHAnsi"/>
          <w:b/>
          <w:sz w:val="20"/>
          <w:szCs w:val="20"/>
        </w:rPr>
        <w:fldChar w:fldCharType="separate"/>
      </w:r>
      <w:r>
        <w:rPr>
          <w:rFonts w:asciiTheme="minorHAnsi" w:hAnsiTheme="minorHAnsi"/>
          <w:b/>
          <w:sz w:val="20"/>
          <w:szCs w:val="20"/>
        </w:rPr>
        <w:t>2</w:t>
      </w:r>
      <w:r>
        <w:rPr>
          <w:rFonts w:asciiTheme="minorHAnsi" w:hAnsiTheme="minorHAnsi"/>
          <w:b/>
          <w:sz w:val="20"/>
          <w:szCs w:val="20"/>
        </w:rPr>
        <w:fldChar w:fldCharType="end"/>
      </w:r>
      <w:r>
        <w:rPr>
          <w:rFonts w:asciiTheme="minorHAnsi" w:hAnsiTheme="minorHAnsi"/>
          <w:b/>
          <w:sz w:val="20"/>
          <w:szCs w:val="20"/>
        </w:rPr>
        <w:t xml:space="preserve"> – Table of assistance to racial and ethnic populations by source of funds</w:t>
      </w:r>
      <w:r>
        <w:rPr>
          <w:b/>
          <w:color w:val="000000" w:themeColor="text1"/>
          <w:sz w:val="20"/>
          <w:szCs w:val="20"/>
        </w:rPr>
        <w:t xml:space="preserve"> </w:t>
      </w:r>
    </w:p>
    <w:p w14:paraId="397FC55F" w14:textId="77777777" w:rsidR="00A3557D" w:rsidRDefault="00A3557D" w:rsidP="00A3557D">
      <w:pPr>
        <w:widowControl w:val="0"/>
        <w:rPr>
          <w:b/>
          <w:sz w:val="24"/>
          <w:szCs w:val="24"/>
        </w:rPr>
      </w:pPr>
    </w:p>
    <w:p w14:paraId="75C3A972" w14:textId="77777777" w:rsidR="00A3557D" w:rsidRDefault="00A3557D" w:rsidP="00A3557D">
      <w:pPr>
        <w:widowControl w:val="0"/>
        <w:rPr>
          <w:b/>
          <w:sz w:val="24"/>
          <w:szCs w:val="24"/>
        </w:rPr>
      </w:pPr>
      <w:r>
        <w:rPr>
          <w:b/>
          <w:sz w:val="24"/>
          <w:szCs w:val="24"/>
        </w:rPr>
        <w:t>Narrative</w:t>
      </w:r>
    </w:p>
    <w:p w14:paraId="6E4875BE" w14:textId="77777777" w:rsidR="00A3557D" w:rsidRDefault="00A3557D" w:rsidP="00A3557D">
      <w:pPr>
        <w:widowControl w:val="0"/>
      </w:pPr>
    </w:p>
    <w:p w14:paraId="6CD9F9A0" w14:textId="77777777" w:rsidR="00A3557D" w:rsidRDefault="00A3557D" w:rsidP="00A3557D">
      <w:pPr>
        <w:widowControl w:val="0"/>
      </w:pPr>
    </w:p>
    <w:p w14:paraId="014A55DB" w14:textId="77777777" w:rsidR="00A3557D" w:rsidRDefault="00A3557D" w:rsidP="00A3557D">
      <w:pPr>
        <w:sectPr w:rsidR="00A3557D" w:rsidSect="00A3557D">
          <w:pgSz w:w="12240" w:h="15840" w:code="1"/>
          <w:pgMar w:top="1440" w:right="1440" w:bottom="1440" w:left="1440" w:header="720" w:footer="720" w:gutter="0"/>
          <w:cols w:space="720"/>
          <w:docGrid w:linePitch="360"/>
        </w:sectPr>
      </w:pPr>
    </w:p>
    <w:bookmarkEnd w:id="0"/>
    <w:p w14:paraId="1BCC673C" w14:textId="77777777" w:rsidR="00A3557D" w:rsidRDefault="00A3557D" w:rsidP="00A3557D">
      <w:pPr>
        <w:pStyle w:val="Heading2"/>
        <w:rPr>
          <w:rFonts w:ascii="Calibri" w:hAnsi="Calibri"/>
          <w:i/>
        </w:rPr>
      </w:pPr>
      <w:r>
        <w:rPr>
          <w:rFonts w:ascii="Calibri" w:hAnsi="Calibri"/>
          <w:i/>
        </w:rPr>
        <w:t>CR-15 - Resources and Investments 91.520(a)</w:t>
      </w:r>
    </w:p>
    <w:p w14:paraId="0BA136E0" w14:textId="77777777" w:rsidR="00A3557D" w:rsidRDefault="00A3557D" w:rsidP="00A3557D">
      <w:pPr>
        <w:keepNext/>
        <w:widowControl w:val="0"/>
        <w:spacing w:after="0" w:line="240" w:lineRule="auto"/>
        <w:rPr>
          <w:b/>
          <w:sz w:val="24"/>
          <w:szCs w:val="24"/>
        </w:rPr>
      </w:pPr>
      <w:r>
        <w:rPr>
          <w:b/>
          <w:sz w:val="24"/>
          <w:szCs w:val="24"/>
        </w:rPr>
        <w:t>Identify the resources made available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2331"/>
        <w:gridCol w:w="2343"/>
        <w:gridCol w:w="2346"/>
      </w:tblGrid>
      <w:tr w:rsidR="00A3557D" w14:paraId="17F73FCB" w14:textId="77777777" w:rsidTr="001F7B97">
        <w:trPr>
          <w:cantSplit/>
        </w:trPr>
        <w:tc>
          <w:tcPr>
            <w:tcW w:w="2394" w:type="dxa"/>
          </w:tcPr>
          <w:p w14:paraId="42C2F8B1" w14:textId="77777777" w:rsidR="00A3557D" w:rsidRDefault="00A3557D" w:rsidP="001F7B97">
            <w:pPr>
              <w:keepNext/>
              <w:widowControl w:val="0"/>
              <w:spacing w:after="0" w:line="240" w:lineRule="auto"/>
              <w:jc w:val="center"/>
              <w:rPr>
                <w:rFonts w:cs="Arial"/>
                <w:b/>
              </w:rPr>
            </w:pPr>
            <w:r>
              <w:rPr>
                <w:rFonts w:cs="Arial"/>
                <w:b/>
              </w:rPr>
              <w:t>Source of Funds</w:t>
            </w:r>
          </w:p>
        </w:tc>
        <w:tc>
          <w:tcPr>
            <w:tcW w:w="2394" w:type="dxa"/>
          </w:tcPr>
          <w:p w14:paraId="4CCB812B" w14:textId="77777777" w:rsidR="00A3557D" w:rsidRDefault="00A3557D" w:rsidP="001F7B97">
            <w:pPr>
              <w:keepNext/>
              <w:widowControl w:val="0"/>
              <w:spacing w:after="0" w:line="240" w:lineRule="auto"/>
              <w:jc w:val="center"/>
              <w:rPr>
                <w:rFonts w:cs="Arial"/>
                <w:b/>
              </w:rPr>
            </w:pPr>
            <w:r>
              <w:rPr>
                <w:rFonts w:cs="Arial"/>
                <w:b/>
              </w:rPr>
              <w:t>Source</w:t>
            </w:r>
          </w:p>
        </w:tc>
        <w:tc>
          <w:tcPr>
            <w:tcW w:w="2394" w:type="dxa"/>
          </w:tcPr>
          <w:p w14:paraId="36272F21" w14:textId="77777777" w:rsidR="00A3557D" w:rsidRDefault="00A3557D" w:rsidP="001F7B97">
            <w:pPr>
              <w:keepNext/>
              <w:spacing w:after="0" w:line="240" w:lineRule="auto"/>
              <w:jc w:val="center"/>
              <w:rPr>
                <w:rFonts w:cs="Arial"/>
                <w:b/>
              </w:rPr>
            </w:pPr>
            <w:r>
              <w:rPr>
                <w:rFonts w:cs="Arial"/>
                <w:b/>
              </w:rPr>
              <w:t>Resources Made Available</w:t>
            </w:r>
          </w:p>
        </w:tc>
        <w:tc>
          <w:tcPr>
            <w:tcW w:w="2394" w:type="dxa"/>
          </w:tcPr>
          <w:p w14:paraId="1847DD08" w14:textId="77777777" w:rsidR="00A3557D" w:rsidRDefault="00A3557D" w:rsidP="001F7B97">
            <w:pPr>
              <w:keepNext/>
              <w:widowControl w:val="0"/>
              <w:spacing w:after="0" w:line="240" w:lineRule="auto"/>
              <w:jc w:val="center"/>
              <w:rPr>
                <w:rFonts w:cs="Arial"/>
                <w:b/>
              </w:rPr>
            </w:pPr>
            <w:r>
              <w:rPr>
                <w:rFonts w:cs="Arial"/>
                <w:b/>
              </w:rPr>
              <w:t>Amount Expended During Program Year</w:t>
            </w:r>
          </w:p>
        </w:tc>
      </w:tr>
      <w:tr w:rsidR="00A3557D" w14:paraId="1A16073F" w14:textId="77777777" w:rsidTr="001F7B97">
        <w:trPr>
          <w:cantSplit/>
        </w:trPr>
        <w:tc>
          <w:tcPr>
            <w:tcW w:w="0" w:type="auto"/>
            <w:vAlign w:val="bottom"/>
          </w:tcPr>
          <w:p w14:paraId="035717F4" w14:textId="77777777" w:rsidR="00A3557D" w:rsidRDefault="00A3557D" w:rsidP="001F7B97">
            <w:pPr>
              <w:spacing w:beforeAutospacing="1" w:afterAutospacing="1"/>
            </w:pPr>
            <w:r>
              <w:rPr>
                <w:color w:val="000000"/>
              </w:rPr>
              <w:t>CDBG</w:t>
            </w:r>
          </w:p>
        </w:tc>
        <w:tc>
          <w:tcPr>
            <w:tcW w:w="0" w:type="auto"/>
            <w:vAlign w:val="bottom"/>
          </w:tcPr>
          <w:p w14:paraId="3F3EB0E0" w14:textId="77777777" w:rsidR="00A3557D" w:rsidRDefault="00A3557D" w:rsidP="001F7B97">
            <w:pPr>
              <w:spacing w:beforeAutospacing="1" w:afterAutospacing="1"/>
            </w:pPr>
            <w:r>
              <w:rPr>
                <w:color w:val="000000"/>
              </w:rPr>
              <w:t>public - federal</w:t>
            </w:r>
          </w:p>
        </w:tc>
        <w:tc>
          <w:tcPr>
            <w:tcW w:w="0" w:type="auto"/>
            <w:shd w:val="clear" w:color="auto" w:fill="auto"/>
            <w:vAlign w:val="bottom"/>
          </w:tcPr>
          <w:p w14:paraId="631454EB" w14:textId="77777777" w:rsidR="00A3557D" w:rsidRPr="00AE2CC8" w:rsidRDefault="00A3557D" w:rsidP="001F7B97">
            <w:pPr>
              <w:spacing w:before="100" w:beforeAutospacing="1" w:after="100" w:afterAutospacing="1"/>
              <w:jc w:val="right"/>
            </w:pPr>
            <w:r w:rsidRPr="00AE2CC8">
              <w:rPr>
                <w:color w:val="000000"/>
              </w:rPr>
              <w:t>5,598,642</w:t>
            </w:r>
          </w:p>
        </w:tc>
        <w:tc>
          <w:tcPr>
            <w:tcW w:w="0" w:type="auto"/>
            <w:vAlign w:val="bottom"/>
          </w:tcPr>
          <w:p w14:paraId="1E0AA985" w14:textId="77777777" w:rsidR="00A3557D" w:rsidRDefault="00A3557D" w:rsidP="001F7B97">
            <w:pPr>
              <w:spacing w:beforeAutospacing="1" w:afterAutospacing="1"/>
              <w:jc w:val="right"/>
            </w:pPr>
            <w:r>
              <w:t>1,138,542</w:t>
            </w:r>
          </w:p>
        </w:tc>
      </w:tr>
      <w:tr w:rsidR="00A3557D" w14:paraId="0C1CE461" w14:textId="77777777" w:rsidTr="001F7B97">
        <w:trPr>
          <w:cantSplit/>
        </w:trPr>
        <w:tc>
          <w:tcPr>
            <w:tcW w:w="0" w:type="auto"/>
            <w:vAlign w:val="bottom"/>
          </w:tcPr>
          <w:p w14:paraId="5A20AAA4" w14:textId="77777777" w:rsidR="00A3557D" w:rsidRDefault="00A3557D" w:rsidP="001F7B97">
            <w:pPr>
              <w:spacing w:beforeAutospacing="1" w:afterAutospacing="1"/>
            </w:pPr>
            <w:r>
              <w:rPr>
                <w:color w:val="000000"/>
              </w:rPr>
              <w:t>HOME</w:t>
            </w:r>
          </w:p>
        </w:tc>
        <w:tc>
          <w:tcPr>
            <w:tcW w:w="0" w:type="auto"/>
            <w:vAlign w:val="bottom"/>
          </w:tcPr>
          <w:p w14:paraId="323F3C9B" w14:textId="77777777" w:rsidR="00A3557D" w:rsidRDefault="00A3557D" w:rsidP="001F7B97">
            <w:pPr>
              <w:spacing w:beforeAutospacing="1" w:afterAutospacing="1"/>
            </w:pPr>
            <w:r>
              <w:rPr>
                <w:color w:val="000000"/>
              </w:rPr>
              <w:t>public - federal</w:t>
            </w:r>
          </w:p>
        </w:tc>
        <w:tc>
          <w:tcPr>
            <w:tcW w:w="0" w:type="auto"/>
            <w:shd w:val="clear" w:color="auto" w:fill="auto"/>
            <w:vAlign w:val="bottom"/>
          </w:tcPr>
          <w:p w14:paraId="3F04D6C8" w14:textId="77777777" w:rsidR="00A3557D" w:rsidRPr="00AE2CC8" w:rsidRDefault="00A3557D" w:rsidP="001F7B97">
            <w:pPr>
              <w:spacing w:beforeAutospacing="1" w:afterAutospacing="1"/>
              <w:jc w:val="right"/>
            </w:pPr>
            <w:r w:rsidRPr="00AE2CC8">
              <w:rPr>
                <w:color w:val="000000"/>
              </w:rPr>
              <w:t>5,858,870</w:t>
            </w:r>
          </w:p>
        </w:tc>
        <w:tc>
          <w:tcPr>
            <w:tcW w:w="0" w:type="auto"/>
            <w:shd w:val="clear" w:color="auto" w:fill="auto"/>
            <w:vAlign w:val="bottom"/>
          </w:tcPr>
          <w:p w14:paraId="37B093A5" w14:textId="77777777" w:rsidR="00A3557D" w:rsidRPr="00AE2CC8" w:rsidRDefault="00A3557D" w:rsidP="001F7B97">
            <w:pPr>
              <w:spacing w:beforeAutospacing="1" w:afterAutospacing="1"/>
              <w:jc w:val="right"/>
            </w:pPr>
            <w:r w:rsidRPr="00AE2CC8">
              <w:rPr>
                <w:color w:val="000000"/>
              </w:rPr>
              <w:t>156,344.64</w:t>
            </w:r>
          </w:p>
        </w:tc>
      </w:tr>
      <w:tr w:rsidR="00A3557D" w14:paraId="08DDBB16" w14:textId="77777777" w:rsidTr="001F7B97">
        <w:trPr>
          <w:cantSplit/>
        </w:trPr>
        <w:tc>
          <w:tcPr>
            <w:tcW w:w="0" w:type="auto"/>
            <w:vAlign w:val="bottom"/>
          </w:tcPr>
          <w:p w14:paraId="4B7222FF" w14:textId="77777777" w:rsidR="00A3557D" w:rsidRDefault="00A3557D" w:rsidP="001F7B97">
            <w:pPr>
              <w:spacing w:beforeAutospacing="1" w:afterAutospacing="1"/>
            </w:pPr>
            <w:r>
              <w:rPr>
                <w:color w:val="000000"/>
              </w:rPr>
              <w:t>ESG</w:t>
            </w:r>
          </w:p>
        </w:tc>
        <w:tc>
          <w:tcPr>
            <w:tcW w:w="0" w:type="auto"/>
            <w:vAlign w:val="bottom"/>
          </w:tcPr>
          <w:p w14:paraId="74B56E98" w14:textId="77777777" w:rsidR="00A3557D" w:rsidRDefault="00A3557D" w:rsidP="001F7B97">
            <w:pPr>
              <w:spacing w:beforeAutospacing="1" w:afterAutospacing="1"/>
            </w:pPr>
            <w:r>
              <w:rPr>
                <w:color w:val="000000"/>
              </w:rPr>
              <w:t>public - federal</w:t>
            </w:r>
          </w:p>
        </w:tc>
        <w:tc>
          <w:tcPr>
            <w:tcW w:w="0" w:type="auto"/>
            <w:shd w:val="clear" w:color="auto" w:fill="auto"/>
            <w:vAlign w:val="bottom"/>
          </w:tcPr>
          <w:p w14:paraId="6F60B4E0" w14:textId="77777777" w:rsidR="00A3557D" w:rsidRPr="00AE2CC8" w:rsidRDefault="00A3557D" w:rsidP="001F7B97">
            <w:pPr>
              <w:spacing w:beforeAutospacing="1" w:afterAutospacing="1"/>
              <w:jc w:val="right"/>
            </w:pPr>
            <w:r w:rsidRPr="00AE2CC8">
              <w:rPr>
                <w:color w:val="000000"/>
              </w:rPr>
              <w:t>670,056</w:t>
            </w:r>
          </w:p>
        </w:tc>
        <w:tc>
          <w:tcPr>
            <w:tcW w:w="0" w:type="auto"/>
            <w:shd w:val="clear" w:color="auto" w:fill="auto"/>
            <w:vAlign w:val="bottom"/>
          </w:tcPr>
          <w:p w14:paraId="6C07F8B9" w14:textId="77777777" w:rsidR="00A3557D" w:rsidRPr="00AE2CC8" w:rsidRDefault="00A3557D" w:rsidP="001F7B97">
            <w:pPr>
              <w:spacing w:beforeAutospacing="1" w:afterAutospacing="1"/>
              <w:jc w:val="right"/>
            </w:pPr>
            <w:r w:rsidRPr="00AE2CC8">
              <w:rPr>
                <w:color w:val="000000"/>
              </w:rPr>
              <w:t>29,811.44</w:t>
            </w:r>
          </w:p>
        </w:tc>
      </w:tr>
      <w:tr w:rsidR="00A3557D" w14:paraId="3677C468" w14:textId="77777777" w:rsidTr="001F7B97">
        <w:trPr>
          <w:cantSplit/>
        </w:trPr>
        <w:tc>
          <w:tcPr>
            <w:tcW w:w="0" w:type="auto"/>
            <w:vAlign w:val="bottom"/>
          </w:tcPr>
          <w:p w14:paraId="3D5EE16E" w14:textId="77777777" w:rsidR="00A3557D" w:rsidRDefault="00A3557D" w:rsidP="001F7B97">
            <w:pPr>
              <w:spacing w:beforeAutospacing="1" w:afterAutospacing="1"/>
            </w:pPr>
            <w:r>
              <w:rPr>
                <w:color w:val="000000"/>
              </w:rPr>
              <w:t>HTF</w:t>
            </w:r>
          </w:p>
        </w:tc>
        <w:tc>
          <w:tcPr>
            <w:tcW w:w="0" w:type="auto"/>
            <w:vAlign w:val="bottom"/>
          </w:tcPr>
          <w:p w14:paraId="7BFB19C4" w14:textId="77777777" w:rsidR="00A3557D" w:rsidRDefault="00A3557D" w:rsidP="001F7B97">
            <w:pPr>
              <w:spacing w:beforeAutospacing="1" w:afterAutospacing="1"/>
            </w:pPr>
            <w:r>
              <w:rPr>
                <w:color w:val="000000"/>
              </w:rPr>
              <w:t>public - federal</w:t>
            </w:r>
          </w:p>
        </w:tc>
        <w:tc>
          <w:tcPr>
            <w:tcW w:w="0" w:type="auto"/>
            <w:shd w:val="clear" w:color="auto" w:fill="auto"/>
            <w:vAlign w:val="bottom"/>
          </w:tcPr>
          <w:p w14:paraId="6B18681D" w14:textId="77777777" w:rsidR="00A3557D" w:rsidRPr="00AE2CC8" w:rsidRDefault="00A3557D" w:rsidP="001F7B97">
            <w:pPr>
              <w:spacing w:before="100" w:beforeAutospacing="1" w:after="100" w:afterAutospacing="1"/>
              <w:jc w:val="right"/>
            </w:pPr>
            <w:r w:rsidRPr="00AE2CC8">
              <w:rPr>
                <w:color w:val="000000"/>
              </w:rPr>
              <w:t>1,083,182</w:t>
            </w:r>
          </w:p>
        </w:tc>
        <w:tc>
          <w:tcPr>
            <w:tcW w:w="0" w:type="auto"/>
            <w:vAlign w:val="bottom"/>
          </w:tcPr>
          <w:p w14:paraId="225F20BD" w14:textId="77777777" w:rsidR="00A3557D" w:rsidRDefault="00A3557D" w:rsidP="001F7B97">
            <w:pPr>
              <w:spacing w:beforeAutospacing="1" w:afterAutospacing="1"/>
              <w:jc w:val="right"/>
            </w:pPr>
            <w:r>
              <w:rPr>
                <w:color w:val="000000"/>
              </w:rPr>
              <w:t>0</w:t>
            </w:r>
          </w:p>
        </w:tc>
      </w:tr>
    </w:tbl>
    <w:p w14:paraId="2BB6AA24" w14:textId="77777777" w:rsidR="00A3557D" w:rsidRDefault="00A3557D" w:rsidP="00A3557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Resources Made Available</w:t>
      </w:r>
    </w:p>
    <w:p w14:paraId="19A9F12F" w14:textId="77777777" w:rsidR="00A3557D" w:rsidRDefault="00A3557D" w:rsidP="00A3557D">
      <w:pPr>
        <w:spacing w:after="0" w:line="240" w:lineRule="auto"/>
        <w:rPr>
          <w:b/>
          <w:sz w:val="24"/>
          <w:szCs w:val="24"/>
        </w:rPr>
      </w:pPr>
    </w:p>
    <w:p w14:paraId="27966434" w14:textId="77777777" w:rsidR="00A3557D" w:rsidRDefault="00A3557D" w:rsidP="00A3557D">
      <w:pPr>
        <w:spacing w:after="0" w:line="240" w:lineRule="auto"/>
        <w:rPr>
          <w:b/>
          <w:sz w:val="24"/>
          <w:szCs w:val="24"/>
        </w:rPr>
      </w:pPr>
      <w:r>
        <w:rPr>
          <w:b/>
          <w:sz w:val="24"/>
          <w:szCs w:val="24"/>
        </w:rPr>
        <w:t>Narrative</w:t>
      </w:r>
    </w:p>
    <w:p w14:paraId="4F8EE758" w14:textId="77777777" w:rsidR="00A3557D" w:rsidRDefault="00A3557D" w:rsidP="00A3557D">
      <w:pPr>
        <w:spacing w:before="100" w:beforeAutospacing="1" w:after="100" w:afterAutospacing="1"/>
        <w:jc w:val="both"/>
        <w:rPr>
          <w:rFonts w:cs="Arial"/>
        </w:rPr>
      </w:pPr>
      <w:r>
        <w:rPr>
          <w:rFonts w:cs="Arial"/>
        </w:rPr>
        <w:t>The greater portion of expenditures reported above represent prior years' funds expended in the 2023 Program Year.  Of the funds expended during the period (October 1, 2023 - September 30, 2024), only $27,556 were 2023 grant year funds. Given the slow progress (or outright suspension) of earlier year projects during the pandemic, many activities conducted during the period were still operating on prior year grant funds. </w:t>
      </w:r>
    </w:p>
    <w:p w14:paraId="384E0D9C" w14:textId="77777777" w:rsidR="00A3557D" w:rsidRDefault="00A3557D" w:rsidP="00A3557D">
      <w:pPr>
        <w:spacing w:beforeAutospacing="1" w:afterAutospacing="1"/>
        <w:jc w:val="both"/>
        <w:rPr>
          <w:rFonts w:cs="Arial"/>
        </w:rPr>
      </w:pPr>
      <w:r>
        <w:rPr>
          <w:rFonts w:cs="Arial"/>
        </w:rPr>
        <w:t xml:space="preserve">In addition, a total of $309,841.03 in CDBG CARES Act funds (CDBG-CV) was expended during the program year.  </w:t>
      </w:r>
      <w:r w:rsidRPr="00AE2CC8">
        <w:rPr>
          <w:rFonts w:cs="Arial"/>
        </w:rPr>
        <w:t>A total of $370,295.31 in</w:t>
      </w:r>
      <w:r>
        <w:rPr>
          <w:rFonts w:cs="Arial"/>
        </w:rPr>
        <w:t xml:space="preserve"> ESG-CV funds was drawn down during the period; however, those funds represented reimbursement of expenditures up through the ESG-CV program expenditure deadline which was September 30, 2022.</w:t>
      </w:r>
    </w:p>
    <w:p w14:paraId="256CF011" w14:textId="77777777" w:rsidR="00A3557D" w:rsidRDefault="00A3557D" w:rsidP="00A3557D">
      <w:pPr>
        <w:spacing w:before="100" w:beforeAutospacing="1" w:after="100" w:afterAutospacing="1"/>
        <w:rPr>
          <w:rFonts w:cs="Arial"/>
        </w:rPr>
      </w:pPr>
    </w:p>
    <w:p w14:paraId="5F428036" w14:textId="77777777" w:rsidR="00A3557D" w:rsidRDefault="00A3557D" w:rsidP="00A3557D">
      <w:pPr>
        <w:spacing w:after="0" w:line="240" w:lineRule="auto"/>
        <w:rPr>
          <w:b/>
          <w:sz w:val="24"/>
          <w:szCs w:val="24"/>
        </w:rPr>
      </w:pPr>
    </w:p>
    <w:p w14:paraId="153D6EC3" w14:textId="77777777" w:rsidR="00A3557D" w:rsidRDefault="00A3557D" w:rsidP="00A3557D">
      <w:pPr>
        <w:keepNext/>
        <w:spacing w:after="0" w:line="240" w:lineRule="auto"/>
        <w:rPr>
          <w:b/>
          <w:sz w:val="24"/>
          <w:szCs w:val="24"/>
        </w:rPr>
      </w:pPr>
      <w:r>
        <w:rPr>
          <w:b/>
          <w:sz w:val="24"/>
          <w:szCs w:val="24"/>
        </w:rPr>
        <w:t>Identify the geographic distribution and location of investments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42"/>
        <w:gridCol w:w="2342"/>
        <w:gridCol w:w="2343"/>
      </w:tblGrid>
      <w:tr w:rsidR="00A3557D" w14:paraId="38FAEB95" w14:textId="77777777" w:rsidTr="001F7B97">
        <w:trPr>
          <w:cantSplit/>
        </w:trPr>
        <w:tc>
          <w:tcPr>
            <w:tcW w:w="2394" w:type="dxa"/>
          </w:tcPr>
          <w:p w14:paraId="70CEEBD4" w14:textId="77777777" w:rsidR="00A3557D" w:rsidRDefault="00A3557D" w:rsidP="001F7B97">
            <w:pPr>
              <w:keepNext/>
              <w:widowControl w:val="0"/>
              <w:spacing w:after="0" w:line="240" w:lineRule="auto"/>
              <w:jc w:val="center"/>
              <w:rPr>
                <w:rFonts w:cs="Arial"/>
                <w:b/>
              </w:rPr>
            </w:pPr>
            <w:r>
              <w:rPr>
                <w:rFonts w:cs="Arial"/>
                <w:b/>
              </w:rPr>
              <w:t>Target Area</w:t>
            </w:r>
          </w:p>
        </w:tc>
        <w:tc>
          <w:tcPr>
            <w:tcW w:w="2394" w:type="dxa"/>
          </w:tcPr>
          <w:p w14:paraId="4D3A1EAC" w14:textId="77777777" w:rsidR="00A3557D" w:rsidRDefault="00A3557D" w:rsidP="001F7B97">
            <w:pPr>
              <w:keepNext/>
              <w:widowControl w:val="0"/>
              <w:spacing w:after="0" w:line="240" w:lineRule="auto"/>
              <w:jc w:val="center"/>
              <w:rPr>
                <w:rFonts w:cs="Arial"/>
                <w:b/>
              </w:rPr>
            </w:pPr>
            <w:r>
              <w:rPr>
                <w:rFonts w:cs="Arial"/>
                <w:b/>
              </w:rPr>
              <w:t>Planned Percentage of Allocation</w:t>
            </w:r>
          </w:p>
        </w:tc>
        <w:tc>
          <w:tcPr>
            <w:tcW w:w="2394" w:type="dxa"/>
          </w:tcPr>
          <w:p w14:paraId="49B793A9" w14:textId="77777777" w:rsidR="00A3557D" w:rsidRDefault="00A3557D" w:rsidP="001F7B97">
            <w:pPr>
              <w:keepNext/>
              <w:spacing w:after="0" w:line="240" w:lineRule="auto"/>
              <w:jc w:val="center"/>
              <w:rPr>
                <w:rFonts w:cs="Arial"/>
                <w:b/>
              </w:rPr>
            </w:pPr>
            <w:r>
              <w:rPr>
                <w:rFonts w:cs="Arial"/>
                <w:b/>
              </w:rPr>
              <w:t>Actual Percentage of Allocation</w:t>
            </w:r>
          </w:p>
        </w:tc>
        <w:tc>
          <w:tcPr>
            <w:tcW w:w="2394" w:type="dxa"/>
          </w:tcPr>
          <w:p w14:paraId="22A898CE" w14:textId="77777777" w:rsidR="00A3557D" w:rsidRDefault="00A3557D" w:rsidP="001F7B97">
            <w:pPr>
              <w:keepNext/>
              <w:widowControl w:val="0"/>
              <w:spacing w:after="0" w:line="240" w:lineRule="auto"/>
              <w:jc w:val="center"/>
              <w:rPr>
                <w:rFonts w:cs="Arial"/>
                <w:b/>
              </w:rPr>
            </w:pPr>
            <w:r>
              <w:rPr>
                <w:rFonts w:cs="Arial"/>
                <w:b/>
              </w:rPr>
              <w:t>Narrative Description</w:t>
            </w:r>
          </w:p>
        </w:tc>
      </w:tr>
      <w:tr w:rsidR="00A3557D" w14:paraId="2DD80B87" w14:textId="77777777" w:rsidTr="001F7B97">
        <w:trPr>
          <w:cantSplit/>
        </w:trPr>
        <w:tc>
          <w:tcPr>
            <w:tcW w:w="2394" w:type="dxa"/>
          </w:tcPr>
          <w:p w14:paraId="0D2C7751" w14:textId="77777777" w:rsidR="00A3557D" w:rsidRDefault="00A3557D" w:rsidP="001F7B97">
            <w:pPr>
              <w:keepNext/>
              <w:widowControl w:val="0"/>
              <w:spacing w:after="0" w:line="240" w:lineRule="auto"/>
              <w:rPr>
                <w:rFonts w:cs="Arial"/>
              </w:rPr>
            </w:pPr>
          </w:p>
        </w:tc>
        <w:tc>
          <w:tcPr>
            <w:tcW w:w="2394" w:type="dxa"/>
          </w:tcPr>
          <w:p w14:paraId="7DEA1D23" w14:textId="77777777" w:rsidR="00A3557D" w:rsidRDefault="00A3557D" w:rsidP="001F7B97">
            <w:pPr>
              <w:keepNext/>
              <w:widowControl w:val="0"/>
              <w:spacing w:after="0" w:line="240" w:lineRule="auto"/>
              <w:rPr>
                <w:rFonts w:cs="Arial"/>
              </w:rPr>
            </w:pPr>
          </w:p>
        </w:tc>
        <w:tc>
          <w:tcPr>
            <w:tcW w:w="2394" w:type="dxa"/>
          </w:tcPr>
          <w:p w14:paraId="196CC932" w14:textId="77777777" w:rsidR="00A3557D" w:rsidRDefault="00A3557D" w:rsidP="001F7B97">
            <w:pPr>
              <w:keepNext/>
              <w:widowControl w:val="0"/>
              <w:spacing w:after="0" w:line="240" w:lineRule="auto"/>
              <w:rPr>
                <w:rFonts w:cs="Arial"/>
              </w:rPr>
            </w:pPr>
          </w:p>
        </w:tc>
        <w:tc>
          <w:tcPr>
            <w:tcW w:w="2394" w:type="dxa"/>
          </w:tcPr>
          <w:p w14:paraId="7D6F31D7" w14:textId="77777777" w:rsidR="00A3557D" w:rsidRDefault="00A3557D" w:rsidP="001F7B97">
            <w:pPr>
              <w:keepNext/>
              <w:widowControl w:val="0"/>
              <w:spacing w:after="0" w:line="240" w:lineRule="auto"/>
              <w:rPr>
                <w:rFonts w:cs="Arial"/>
              </w:rPr>
            </w:pPr>
          </w:p>
        </w:tc>
      </w:tr>
    </w:tbl>
    <w:p w14:paraId="543F0EC9" w14:textId="77777777" w:rsidR="00A3557D" w:rsidRDefault="00A3557D" w:rsidP="00A3557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Identify the geographic distribution and location of investments</w:t>
      </w:r>
    </w:p>
    <w:p w14:paraId="12271F92" w14:textId="77777777" w:rsidR="00A3557D" w:rsidRDefault="00A3557D" w:rsidP="00A3557D">
      <w:pPr>
        <w:keepNext/>
        <w:widowControl w:val="0"/>
        <w:spacing w:line="204" w:lineRule="auto"/>
        <w:rPr>
          <w:b/>
          <w:sz w:val="24"/>
          <w:szCs w:val="24"/>
        </w:rPr>
      </w:pPr>
    </w:p>
    <w:p w14:paraId="01F2E2C2" w14:textId="77777777" w:rsidR="00A3557D" w:rsidRDefault="00A3557D" w:rsidP="00A3557D">
      <w:pPr>
        <w:widowControl w:val="0"/>
        <w:spacing w:line="204" w:lineRule="auto"/>
        <w:rPr>
          <w:b/>
          <w:sz w:val="24"/>
          <w:szCs w:val="24"/>
        </w:rPr>
      </w:pPr>
      <w:r>
        <w:rPr>
          <w:b/>
          <w:sz w:val="24"/>
          <w:szCs w:val="24"/>
        </w:rPr>
        <w:t>Narrative</w:t>
      </w:r>
    </w:p>
    <w:p w14:paraId="5DF1E139" w14:textId="77777777" w:rsidR="00A3557D" w:rsidRDefault="00A3557D" w:rsidP="00A3557D">
      <w:pPr>
        <w:widowControl w:val="0"/>
        <w:spacing w:beforeAutospacing="1" w:afterAutospacing="1"/>
        <w:rPr>
          <w:rFonts w:cs="Arial"/>
        </w:rPr>
      </w:pPr>
      <w:r>
        <w:rPr>
          <w:rFonts w:cs="Arial"/>
        </w:rPr>
        <w:t>N/A; no target areas.</w:t>
      </w:r>
    </w:p>
    <w:p w14:paraId="235A431E" w14:textId="77777777" w:rsidR="00A3557D" w:rsidRDefault="00A3557D" w:rsidP="00A3557D">
      <w:pPr>
        <w:widowControl w:val="0"/>
        <w:spacing w:beforeAutospacing="1" w:afterAutospacing="1"/>
        <w:jc w:val="both"/>
        <w:rPr>
          <w:rFonts w:cs="Arial"/>
        </w:rPr>
      </w:pPr>
      <w:r>
        <w:rPr>
          <w:rFonts w:cs="Arial"/>
        </w:rPr>
        <w:t>No target areas are identified in the 2020-24 Consolidated Plan or the 2023 Action Plan.  Consistent with the identified need, the distribution of investments of funding is Territory-wide.   </w:t>
      </w:r>
    </w:p>
    <w:p w14:paraId="58CDA698" w14:textId="77777777" w:rsidR="00A3557D" w:rsidRDefault="00A3557D" w:rsidP="00A3557D">
      <w:pPr>
        <w:widowControl w:val="0"/>
        <w:spacing w:beforeAutospacing="1" w:afterAutospacing="1"/>
        <w:jc w:val="both"/>
        <w:rPr>
          <w:rFonts w:cs="Arial"/>
        </w:rPr>
      </w:pPr>
      <w:r>
        <w:rPr>
          <w:rFonts w:cs="Arial"/>
        </w:rPr>
        <w:t> Activities conducted during the reporting period benefitted low- and moderate-income persons across all three islands appropriate to the funded program. The Territory has recognized the benefit of focusing funding to achieve maximum benefit in particular areas, if the opportunity should arise, so that neighborhoods are lifted out of poverty or business areas are revitalized to create or retain badly needed jobs and safe housing.</w:t>
      </w:r>
    </w:p>
    <w:p w14:paraId="647D071C" w14:textId="77777777" w:rsidR="00A3557D" w:rsidRDefault="00A3557D" w:rsidP="00A3557D">
      <w:pPr>
        <w:widowControl w:val="0"/>
        <w:spacing w:beforeAutospacing="1" w:afterAutospacing="1"/>
        <w:jc w:val="both"/>
        <w:rPr>
          <w:rFonts w:cs="Arial"/>
        </w:rPr>
      </w:pPr>
      <w:r>
        <w:rPr>
          <w:rFonts w:cs="Arial"/>
        </w:rPr>
        <w:t>Funding allocations are consistent with the priorities identified in the Territory's 2020-2024 Consolidated Plan and also the input received during the citizen participation process conducted in conjunction with the development of the Consolidated Plan as well as the annual Action Plans. </w:t>
      </w:r>
    </w:p>
    <w:p w14:paraId="2B869A9C" w14:textId="77777777" w:rsidR="00A3557D" w:rsidRDefault="00A3557D" w:rsidP="00A3557D">
      <w:pPr>
        <w:widowControl w:val="0"/>
        <w:spacing w:before="100" w:beforeAutospacing="1" w:after="100" w:afterAutospacing="1"/>
        <w:jc w:val="both"/>
        <w:rPr>
          <w:rFonts w:cs="Arial"/>
        </w:rPr>
      </w:pPr>
      <w:r>
        <w:rPr>
          <w:rFonts w:cs="Arial"/>
        </w:rPr>
        <w:t>For CDBG, the distribution is 50/50 between St. Croix and St. Thomas/St. John as required by local law. For HOME, the assistance is on a first-come, first-served basis for eligible applicants; thus there is no geographic allocation priority. For ESG and also HTF, funds are awarded based on a competitive application process. Proposals are ranked using criteria outlined an evaluation tool that has been developed for each respective program.</w:t>
      </w:r>
    </w:p>
    <w:p w14:paraId="65E6198D" w14:textId="77777777" w:rsidR="00A3557D" w:rsidRDefault="00A3557D" w:rsidP="00A3557D">
      <w:pPr>
        <w:pageBreakBefore/>
        <w:widowControl w:val="0"/>
        <w:spacing w:line="240" w:lineRule="auto"/>
        <w:rPr>
          <w:b/>
          <w:sz w:val="24"/>
          <w:szCs w:val="24"/>
        </w:rPr>
      </w:pPr>
      <w:r>
        <w:rPr>
          <w:b/>
          <w:sz w:val="24"/>
          <w:szCs w:val="24"/>
        </w:rPr>
        <w:t>Leveraging</w:t>
      </w:r>
    </w:p>
    <w:p w14:paraId="476F2FFB" w14:textId="77777777" w:rsidR="00A3557D" w:rsidRDefault="00A3557D" w:rsidP="00A3557D">
      <w:pPr>
        <w:widowControl w:val="0"/>
        <w:spacing w:line="240" w:lineRule="auto"/>
        <w:rPr>
          <w:b/>
          <w:sz w:val="24"/>
          <w:szCs w:val="24"/>
        </w:rPr>
      </w:pPr>
      <w:r>
        <w:rPr>
          <w:b/>
          <w:sz w:val="24"/>
          <w:szCs w:val="24"/>
        </w:rPr>
        <w:t>Explain how federal funds  leveraged additional resources (private, state and local funds), including a description of how matching requirements were satisfied, as well as how any publicly owned land or property located within the jurisdiction that were used to address the needs identified in the plan.</w:t>
      </w:r>
    </w:p>
    <w:p w14:paraId="0F909065" w14:textId="77777777" w:rsidR="00A3557D" w:rsidRDefault="00A3557D" w:rsidP="00A3557D">
      <w:pPr>
        <w:widowControl w:val="0"/>
        <w:spacing w:beforeAutospacing="1" w:afterAutospacing="1"/>
        <w:jc w:val="both"/>
        <w:rPr>
          <w:sz w:val="24"/>
          <w:szCs w:val="24"/>
        </w:rPr>
      </w:pPr>
      <w:r>
        <w:rPr>
          <w:sz w:val="24"/>
          <w:szCs w:val="24"/>
        </w:rPr>
        <w:t>As an insular area, there is no requirement for the Virgin Islands to match ESG, HOME or HTF funding. The match for the CDBG program will be provided primarily by nonprofit subrecipient organizations through their own fundraising, in-kind services, and, in some cases, from sources such as United Way. Although there is no formal match requirement for the ESG program, many of the ESG subrecipients are nonprofit organizations (such as Catholic Charities, Methodist Training and Outreach, Inc., Women’s Coalition of St. Croix, and St. Croix Mission Outreach) and they also provide in-kind match as well as through staff salaries and other grants they receive.</w:t>
      </w:r>
    </w:p>
    <w:p w14:paraId="38002EDC" w14:textId="77777777" w:rsidR="00A3557D" w:rsidRDefault="00A3557D" w:rsidP="00A3557D">
      <w:pPr>
        <w:widowControl w:val="0"/>
        <w:spacing w:beforeAutospacing="1" w:afterAutospacing="1"/>
        <w:jc w:val="both"/>
        <w:rPr>
          <w:sz w:val="24"/>
          <w:szCs w:val="24"/>
        </w:rPr>
      </w:pPr>
      <w:r>
        <w:rPr>
          <w:sz w:val="24"/>
          <w:szCs w:val="24"/>
        </w:rPr>
        <w:t>The Territory looks to funds from other sources including local government, nonprofit organizations, fund-raising and community foundations to supplement federal grants. In addition to matches described above, resources from USDA, Housing Choice Vouchers, Emergency Housing Vouchers, local Homestead Loan funds, federal Low Income Housing Tax Credits, the local Stamp Tax, and the Virgin Islands government have increased the ability to meet Territorial needs. The Territory currently benefits from CDBG-DR and FEMA funds after the 2017 hurricanes that are critical in accomplishing goals of reconstruction as well as meeting goals set out above.</w:t>
      </w:r>
    </w:p>
    <w:p w14:paraId="7A12824A" w14:textId="77777777" w:rsidR="00A3557D" w:rsidRDefault="00A3557D" w:rsidP="00A3557D">
      <w:pPr>
        <w:widowControl w:val="0"/>
        <w:spacing w:beforeAutospacing="1" w:afterAutospacing="1"/>
        <w:jc w:val="both"/>
        <w:rPr>
          <w:sz w:val="24"/>
          <w:szCs w:val="24"/>
        </w:rPr>
      </w:pPr>
      <w:r>
        <w:rPr>
          <w:sz w:val="24"/>
          <w:szCs w:val="24"/>
        </w:rPr>
        <w:t xml:space="preserve">The local PHA, Virgin Islands Housing Authority, has adopted the aggressive asset repositioning plan for development of a new face of public housing. VIHA’s plan centers around engagement in public-private partnerships to accomplish RAD deals for the development of new communities and </w:t>
      </w:r>
      <w:proofErr w:type="spellStart"/>
      <w:r>
        <w:rPr>
          <w:sz w:val="24"/>
          <w:szCs w:val="24"/>
        </w:rPr>
        <w:t>rehabilition</w:t>
      </w:r>
      <w:proofErr w:type="spellEnd"/>
      <w:r>
        <w:rPr>
          <w:sz w:val="24"/>
          <w:szCs w:val="24"/>
        </w:rPr>
        <w:t xml:space="preserve"> of existing properties. Some of the projects entail multiple funding sources to include Low Income Housing Tax Credits, CDBG-DR and FEMA funds.</w:t>
      </w:r>
    </w:p>
    <w:p w14:paraId="331D3EF4" w14:textId="77777777" w:rsidR="00A3557D" w:rsidRDefault="00A3557D" w:rsidP="00A3557D">
      <w:pPr>
        <w:widowControl w:val="0"/>
        <w:spacing w:before="100" w:beforeAutospacing="1" w:after="100" w:afterAutospacing="1"/>
        <w:jc w:val="both"/>
        <w:rPr>
          <w:sz w:val="24"/>
          <w:szCs w:val="24"/>
        </w:rPr>
      </w:pPr>
      <w:r>
        <w:rPr>
          <w:sz w:val="24"/>
          <w:szCs w:val="24"/>
        </w:rPr>
        <w:t xml:space="preserve">Historically, HOME Program funds for home ownership assistance have been used primarily as subsidy (secondary) financing in conjunction with primary financing provided by other lenders. HOME funds are used for mortgage buy downs, closing cost assistance and filling other gaps in lending requirements. For a majority of the assisted households, USDA Rural Development’s 502 Direct Lending Program (a federally funded program) provides the primary financing. Rural Development provides subsidized mortgages for very-low and low-income families. This increases the number of households VIHFA is able to assist. In other cases, on a limited basis, local government lending programs or </w:t>
      </w:r>
      <w:proofErr w:type="spellStart"/>
      <w:r>
        <w:rPr>
          <w:sz w:val="24"/>
          <w:szCs w:val="24"/>
        </w:rPr>
        <w:t>convential</w:t>
      </w:r>
      <w:proofErr w:type="spellEnd"/>
      <w:r>
        <w:rPr>
          <w:sz w:val="24"/>
          <w:szCs w:val="24"/>
        </w:rPr>
        <w:t xml:space="preserve"> lenders provide the primary financing.</w:t>
      </w:r>
    </w:p>
    <w:p w14:paraId="0404EA0A" w14:textId="77777777" w:rsidR="00A3557D" w:rsidRDefault="00A3557D" w:rsidP="00A3557D">
      <w:pPr>
        <w:widowControl w:val="0"/>
        <w:spacing w:after="0" w:line="240" w:lineRule="auto"/>
        <w:rPr>
          <w:sz w:val="24"/>
          <w:szCs w:val="24"/>
        </w:rPr>
      </w:pPr>
    </w:p>
    <w:p w14:paraId="4B933B7A" w14:textId="77777777" w:rsidR="00A3557D" w:rsidRDefault="00A3557D" w:rsidP="00A3557D">
      <w:pPr>
        <w:spacing w:after="0" w:line="240" w:lineRule="auto"/>
        <w:rPr>
          <w:b/>
        </w:rPr>
      </w:pPr>
    </w:p>
    <w:p w14:paraId="6A5D99D9" w14:textId="77777777" w:rsidR="00A3557D" w:rsidRDefault="00A3557D" w:rsidP="00A3557D">
      <w:pPr>
        <w:widowControl w:val="0"/>
        <w:spacing w:line="204"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3"/>
        <w:gridCol w:w="427"/>
      </w:tblGrid>
      <w:tr w:rsidR="00A3557D" w14:paraId="7FF5C661" w14:textId="77777777" w:rsidTr="001F7B97">
        <w:trPr>
          <w:cantSplit/>
          <w:tblHeader/>
        </w:trPr>
        <w:tc>
          <w:tcPr>
            <w:tcW w:w="9576" w:type="dxa"/>
            <w:gridSpan w:val="2"/>
          </w:tcPr>
          <w:p w14:paraId="23E41491" w14:textId="77777777" w:rsidR="00A3557D" w:rsidRDefault="00A3557D" w:rsidP="001F7B97">
            <w:pPr>
              <w:keepNext/>
              <w:widowControl w:val="0"/>
              <w:spacing w:after="0" w:line="240" w:lineRule="auto"/>
              <w:jc w:val="center"/>
              <w:rPr>
                <w:rFonts w:cs="Arial"/>
              </w:rPr>
            </w:pPr>
            <w:r>
              <w:rPr>
                <w:b/>
              </w:rPr>
              <w:t>Fiscal Year Summary – HOME Match</w:t>
            </w:r>
          </w:p>
        </w:tc>
      </w:tr>
      <w:tr w:rsidR="00A3557D" w14:paraId="6DC9C51B" w14:textId="77777777" w:rsidTr="001F7B97">
        <w:trPr>
          <w:cantSplit/>
        </w:trPr>
        <w:tc>
          <w:tcPr>
            <w:tcW w:w="0" w:type="auto"/>
            <w:vAlign w:val="bottom"/>
          </w:tcPr>
          <w:p w14:paraId="12C870ED" w14:textId="77777777" w:rsidR="00A3557D" w:rsidRDefault="00A3557D" w:rsidP="001F7B97">
            <w:pPr>
              <w:spacing w:beforeAutospacing="1" w:afterAutospacing="1"/>
            </w:pPr>
            <w:r>
              <w:rPr>
                <w:color w:val="000000"/>
              </w:rPr>
              <w:t>1. Excess match from prior Federal fiscal year</w:t>
            </w:r>
          </w:p>
        </w:tc>
        <w:tc>
          <w:tcPr>
            <w:tcW w:w="0" w:type="auto"/>
            <w:vAlign w:val="bottom"/>
          </w:tcPr>
          <w:p w14:paraId="2EA0E6FA" w14:textId="77777777" w:rsidR="00A3557D" w:rsidRDefault="00A3557D" w:rsidP="001F7B97">
            <w:pPr>
              <w:spacing w:beforeAutospacing="1" w:afterAutospacing="1"/>
              <w:jc w:val="right"/>
            </w:pPr>
            <w:r>
              <w:rPr>
                <w:color w:val="000000"/>
              </w:rPr>
              <w:t>0</w:t>
            </w:r>
          </w:p>
        </w:tc>
      </w:tr>
      <w:tr w:rsidR="00A3557D" w14:paraId="3DB9A7B4" w14:textId="77777777" w:rsidTr="001F7B97">
        <w:trPr>
          <w:cantSplit/>
        </w:trPr>
        <w:tc>
          <w:tcPr>
            <w:tcW w:w="0" w:type="auto"/>
            <w:vAlign w:val="bottom"/>
          </w:tcPr>
          <w:p w14:paraId="709B972A" w14:textId="77777777" w:rsidR="00A3557D" w:rsidRDefault="00A3557D" w:rsidP="001F7B97">
            <w:pPr>
              <w:spacing w:beforeAutospacing="1" w:afterAutospacing="1"/>
            </w:pPr>
            <w:r>
              <w:rPr>
                <w:color w:val="000000"/>
              </w:rPr>
              <w:t>2. Match contributed during current Federal fiscal year</w:t>
            </w:r>
          </w:p>
        </w:tc>
        <w:tc>
          <w:tcPr>
            <w:tcW w:w="0" w:type="auto"/>
            <w:vAlign w:val="bottom"/>
          </w:tcPr>
          <w:p w14:paraId="1C0317ED" w14:textId="77777777" w:rsidR="00A3557D" w:rsidRDefault="00A3557D" w:rsidP="001F7B97">
            <w:pPr>
              <w:spacing w:beforeAutospacing="1" w:afterAutospacing="1"/>
              <w:jc w:val="right"/>
            </w:pPr>
            <w:r>
              <w:rPr>
                <w:color w:val="000000"/>
              </w:rPr>
              <w:t>0</w:t>
            </w:r>
          </w:p>
        </w:tc>
      </w:tr>
      <w:tr w:rsidR="00A3557D" w14:paraId="5A8949A6" w14:textId="77777777" w:rsidTr="001F7B97">
        <w:trPr>
          <w:cantSplit/>
        </w:trPr>
        <w:tc>
          <w:tcPr>
            <w:tcW w:w="0" w:type="auto"/>
            <w:vAlign w:val="bottom"/>
          </w:tcPr>
          <w:p w14:paraId="16637E9B" w14:textId="77777777" w:rsidR="00A3557D" w:rsidRDefault="00A3557D" w:rsidP="001F7B97">
            <w:pPr>
              <w:spacing w:beforeAutospacing="1" w:afterAutospacing="1"/>
            </w:pPr>
            <w:r>
              <w:rPr>
                <w:color w:val="000000"/>
              </w:rPr>
              <w:t>3. Total match available for current Federal fiscal year (Line 1 plus Line 2)</w:t>
            </w:r>
          </w:p>
        </w:tc>
        <w:tc>
          <w:tcPr>
            <w:tcW w:w="0" w:type="auto"/>
            <w:vAlign w:val="bottom"/>
          </w:tcPr>
          <w:p w14:paraId="01FCCE77" w14:textId="77777777" w:rsidR="00A3557D" w:rsidRDefault="00A3557D" w:rsidP="001F7B97">
            <w:pPr>
              <w:spacing w:beforeAutospacing="1" w:afterAutospacing="1"/>
              <w:jc w:val="right"/>
            </w:pPr>
            <w:r>
              <w:rPr>
                <w:color w:val="000000"/>
              </w:rPr>
              <w:t>0</w:t>
            </w:r>
          </w:p>
        </w:tc>
      </w:tr>
      <w:tr w:rsidR="00A3557D" w14:paraId="5CB6EC74" w14:textId="77777777" w:rsidTr="001F7B97">
        <w:trPr>
          <w:cantSplit/>
        </w:trPr>
        <w:tc>
          <w:tcPr>
            <w:tcW w:w="0" w:type="auto"/>
            <w:vAlign w:val="bottom"/>
          </w:tcPr>
          <w:p w14:paraId="5FDB5BC4" w14:textId="77777777" w:rsidR="00A3557D" w:rsidRDefault="00A3557D" w:rsidP="001F7B97">
            <w:pPr>
              <w:spacing w:beforeAutospacing="1" w:afterAutospacing="1"/>
            </w:pPr>
            <w:r>
              <w:rPr>
                <w:color w:val="000000"/>
              </w:rPr>
              <w:t>4. Match liability for current Federal fiscal year</w:t>
            </w:r>
          </w:p>
        </w:tc>
        <w:tc>
          <w:tcPr>
            <w:tcW w:w="0" w:type="auto"/>
            <w:vAlign w:val="bottom"/>
          </w:tcPr>
          <w:p w14:paraId="7D5C65B6" w14:textId="77777777" w:rsidR="00A3557D" w:rsidRDefault="00A3557D" w:rsidP="001F7B97">
            <w:pPr>
              <w:spacing w:beforeAutospacing="1" w:afterAutospacing="1"/>
              <w:jc w:val="right"/>
            </w:pPr>
            <w:r>
              <w:rPr>
                <w:color w:val="000000"/>
              </w:rPr>
              <w:t>0</w:t>
            </w:r>
          </w:p>
        </w:tc>
      </w:tr>
      <w:tr w:rsidR="00A3557D" w14:paraId="45E186BB" w14:textId="77777777" w:rsidTr="001F7B97">
        <w:trPr>
          <w:cantSplit/>
        </w:trPr>
        <w:tc>
          <w:tcPr>
            <w:tcW w:w="0" w:type="auto"/>
            <w:vAlign w:val="bottom"/>
          </w:tcPr>
          <w:p w14:paraId="709A095C" w14:textId="77777777" w:rsidR="00A3557D" w:rsidRDefault="00A3557D" w:rsidP="001F7B97">
            <w:pPr>
              <w:spacing w:before="100" w:beforeAutospacing="1" w:after="100" w:afterAutospacing="1"/>
            </w:pPr>
            <w:r>
              <w:rPr>
                <w:color w:val="000000"/>
              </w:rPr>
              <w:t>5. Excess match carried over to next Federal fiscal year (Line 3 minus Line 4)</w:t>
            </w:r>
          </w:p>
        </w:tc>
        <w:tc>
          <w:tcPr>
            <w:tcW w:w="0" w:type="auto"/>
            <w:vAlign w:val="bottom"/>
          </w:tcPr>
          <w:p w14:paraId="60660BDA" w14:textId="77777777" w:rsidR="00A3557D" w:rsidRDefault="00A3557D" w:rsidP="001F7B97">
            <w:pPr>
              <w:spacing w:beforeAutospacing="1" w:afterAutospacing="1"/>
              <w:jc w:val="right"/>
            </w:pPr>
            <w:r>
              <w:rPr>
                <w:color w:val="000000"/>
              </w:rPr>
              <w:t>0</w:t>
            </w:r>
          </w:p>
        </w:tc>
      </w:tr>
    </w:tbl>
    <w:p w14:paraId="77FA9A48" w14:textId="77777777" w:rsidR="00A3557D" w:rsidRDefault="00A3557D" w:rsidP="00A3557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Fiscal Year Summary - HOME Match Report</w:t>
      </w:r>
    </w:p>
    <w:p w14:paraId="63FDC101" w14:textId="77777777" w:rsidR="00A3557D" w:rsidRDefault="00A3557D" w:rsidP="00A3557D">
      <w:pPr>
        <w:widowControl w:val="0"/>
        <w:spacing w:line="204" w:lineRule="auto"/>
        <w:rPr>
          <w:rFonts w:cs="Arial"/>
        </w:rPr>
      </w:pPr>
    </w:p>
    <w:p w14:paraId="18E21F27" w14:textId="77777777" w:rsidR="00A3557D" w:rsidRDefault="00A3557D" w:rsidP="00A3557D">
      <w:pPr>
        <w:widowControl w:val="0"/>
        <w:spacing w:line="204" w:lineRule="auto"/>
        <w:rPr>
          <w:rFonts w:cs="Arial"/>
        </w:rPr>
      </w:pPr>
    </w:p>
    <w:p w14:paraId="35D1E233" w14:textId="77777777" w:rsidR="00A3557D" w:rsidRDefault="00A3557D" w:rsidP="00A3557D">
      <w:pPr>
        <w:keepNext/>
        <w:spacing w:after="0" w:line="240" w:lineRule="auto"/>
        <w:rPr>
          <w:b/>
          <w:sz w:val="24"/>
          <w:szCs w:val="24"/>
        </w:rPr>
        <w:sectPr w:rsidR="00A3557D" w:rsidSect="00A3557D">
          <w:pgSz w:w="12240" w:h="15840"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38"/>
        <w:gridCol w:w="1439"/>
        <w:gridCol w:w="1439"/>
        <w:gridCol w:w="1439"/>
        <w:gridCol w:w="1439"/>
        <w:gridCol w:w="1439"/>
        <w:gridCol w:w="1439"/>
        <w:gridCol w:w="1439"/>
        <w:gridCol w:w="1439"/>
      </w:tblGrid>
      <w:tr w:rsidR="00A3557D" w14:paraId="510492E3" w14:textId="77777777" w:rsidTr="001F7B97">
        <w:trPr>
          <w:cantSplit/>
          <w:tblHeader/>
        </w:trPr>
        <w:tc>
          <w:tcPr>
            <w:tcW w:w="13176" w:type="dxa"/>
            <w:gridSpan w:val="9"/>
          </w:tcPr>
          <w:p w14:paraId="4FDF9FDC" w14:textId="77777777" w:rsidR="00A3557D" w:rsidRDefault="00A3557D" w:rsidP="001F7B97">
            <w:pPr>
              <w:keepNext/>
              <w:widowControl w:val="0"/>
              <w:tabs>
                <w:tab w:val="left" w:pos="405"/>
                <w:tab w:val="center" w:pos="6480"/>
              </w:tabs>
              <w:spacing w:after="0" w:line="240" w:lineRule="auto"/>
              <w:rPr>
                <w:b/>
              </w:rPr>
            </w:pPr>
            <w:r>
              <w:rPr>
                <w:b/>
              </w:rPr>
              <w:tab/>
            </w:r>
            <w:r>
              <w:rPr>
                <w:b/>
              </w:rPr>
              <w:tab/>
              <w:t>Match Contribution for the Federal Fiscal Year</w:t>
            </w:r>
          </w:p>
        </w:tc>
      </w:tr>
      <w:tr w:rsidR="00A3557D" w14:paraId="4C4B3C1D" w14:textId="77777777" w:rsidTr="001F7B97">
        <w:trPr>
          <w:cantSplit/>
          <w:tblHeader/>
        </w:trPr>
        <w:tc>
          <w:tcPr>
            <w:tcW w:w="1464" w:type="dxa"/>
          </w:tcPr>
          <w:p w14:paraId="3783F1BF" w14:textId="77777777" w:rsidR="00A3557D" w:rsidRDefault="00A3557D" w:rsidP="001F7B97">
            <w:pPr>
              <w:keepNext/>
              <w:widowControl w:val="0"/>
              <w:spacing w:after="0" w:line="240" w:lineRule="auto"/>
              <w:jc w:val="center"/>
              <w:rPr>
                <w:b/>
                <w:sz w:val="20"/>
                <w:szCs w:val="20"/>
              </w:rPr>
            </w:pPr>
            <w:r>
              <w:rPr>
                <w:b/>
                <w:sz w:val="20"/>
                <w:szCs w:val="20"/>
              </w:rPr>
              <w:t>Project No. or Other ID</w:t>
            </w:r>
          </w:p>
        </w:tc>
        <w:tc>
          <w:tcPr>
            <w:tcW w:w="1464" w:type="dxa"/>
          </w:tcPr>
          <w:p w14:paraId="5BDDF9B6" w14:textId="77777777" w:rsidR="00A3557D" w:rsidRDefault="00A3557D" w:rsidP="001F7B97">
            <w:pPr>
              <w:keepNext/>
              <w:widowControl w:val="0"/>
              <w:spacing w:after="0" w:line="240" w:lineRule="auto"/>
              <w:jc w:val="center"/>
              <w:rPr>
                <w:b/>
                <w:sz w:val="20"/>
                <w:szCs w:val="20"/>
              </w:rPr>
            </w:pPr>
            <w:r>
              <w:rPr>
                <w:b/>
                <w:sz w:val="20"/>
                <w:szCs w:val="20"/>
              </w:rPr>
              <w:t>Date of Contribution</w:t>
            </w:r>
          </w:p>
        </w:tc>
        <w:tc>
          <w:tcPr>
            <w:tcW w:w="1464" w:type="dxa"/>
          </w:tcPr>
          <w:p w14:paraId="6DC1A656" w14:textId="77777777" w:rsidR="00A3557D" w:rsidRDefault="00A3557D" w:rsidP="001F7B97">
            <w:pPr>
              <w:keepNext/>
              <w:widowControl w:val="0"/>
              <w:spacing w:after="0" w:line="240" w:lineRule="auto"/>
              <w:jc w:val="center"/>
              <w:rPr>
                <w:b/>
                <w:sz w:val="20"/>
                <w:szCs w:val="20"/>
              </w:rPr>
            </w:pPr>
            <w:r>
              <w:rPr>
                <w:b/>
                <w:sz w:val="20"/>
                <w:szCs w:val="20"/>
              </w:rPr>
              <w:t>Cash</w:t>
            </w:r>
          </w:p>
          <w:p w14:paraId="39172EAC" w14:textId="77777777" w:rsidR="00A3557D" w:rsidRDefault="00A3557D" w:rsidP="001F7B97">
            <w:pPr>
              <w:keepNext/>
              <w:widowControl w:val="0"/>
              <w:spacing w:after="0" w:line="240" w:lineRule="auto"/>
              <w:jc w:val="center"/>
              <w:rPr>
                <w:b/>
                <w:sz w:val="20"/>
                <w:szCs w:val="20"/>
              </w:rPr>
            </w:pPr>
            <w:r>
              <w:rPr>
                <w:b/>
                <w:sz w:val="20"/>
                <w:szCs w:val="20"/>
              </w:rPr>
              <w:t>(non-Federal sources)</w:t>
            </w:r>
          </w:p>
        </w:tc>
        <w:tc>
          <w:tcPr>
            <w:tcW w:w="1464" w:type="dxa"/>
          </w:tcPr>
          <w:p w14:paraId="49665905" w14:textId="77777777" w:rsidR="00A3557D" w:rsidRDefault="00A3557D" w:rsidP="001F7B97">
            <w:pPr>
              <w:keepNext/>
              <w:widowControl w:val="0"/>
              <w:spacing w:after="0" w:line="240" w:lineRule="auto"/>
              <w:jc w:val="center"/>
              <w:rPr>
                <w:b/>
                <w:sz w:val="20"/>
                <w:szCs w:val="20"/>
              </w:rPr>
            </w:pPr>
            <w:r>
              <w:rPr>
                <w:b/>
                <w:sz w:val="20"/>
                <w:szCs w:val="20"/>
              </w:rPr>
              <w:t>Foregone Taxes, Fees, Charges</w:t>
            </w:r>
          </w:p>
        </w:tc>
        <w:tc>
          <w:tcPr>
            <w:tcW w:w="1464" w:type="dxa"/>
          </w:tcPr>
          <w:p w14:paraId="7671FB2A" w14:textId="77777777" w:rsidR="00A3557D" w:rsidRDefault="00A3557D" w:rsidP="001F7B97">
            <w:pPr>
              <w:keepNext/>
              <w:widowControl w:val="0"/>
              <w:spacing w:after="0" w:line="240" w:lineRule="auto"/>
              <w:jc w:val="center"/>
              <w:rPr>
                <w:b/>
                <w:sz w:val="20"/>
                <w:szCs w:val="20"/>
              </w:rPr>
            </w:pPr>
            <w:r>
              <w:rPr>
                <w:b/>
                <w:sz w:val="20"/>
                <w:szCs w:val="20"/>
              </w:rPr>
              <w:t>Appraised Land/Real Property</w:t>
            </w:r>
          </w:p>
        </w:tc>
        <w:tc>
          <w:tcPr>
            <w:tcW w:w="1464" w:type="dxa"/>
          </w:tcPr>
          <w:p w14:paraId="0DBD7F1C" w14:textId="77777777" w:rsidR="00A3557D" w:rsidRDefault="00A3557D" w:rsidP="001F7B97">
            <w:pPr>
              <w:keepNext/>
              <w:widowControl w:val="0"/>
              <w:spacing w:after="0" w:line="240" w:lineRule="auto"/>
              <w:jc w:val="center"/>
              <w:rPr>
                <w:b/>
                <w:sz w:val="20"/>
                <w:szCs w:val="20"/>
              </w:rPr>
            </w:pPr>
            <w:r>
              <w:rPr>
                <w:b/>
                <w:sz w:val="20"/>
                <w:szCs w:val="20"/>
              </w:rPr>
              <w:t>Required Infrastructure</w:t>
            </w:r>
          </w:p>
        </w:tc>
        <w:tc>
          <w:tcPr>
            <w:tcW w:w="1464" w:type="dxa"/>
          </w:tcPr>
          <w:p w14:paraId="39C20A99" w14:textId="77777777" w:rsidR="00A3557D" w:rsidRDefault="00A3557D" w:rsidP="001F7B97">
            <w:pPr>
              <w:keepNext/>
              <w:widowControl w:val="0"/>
              <w:spacing w:after="0" w:line="240" w:lineRule="auto"/>
              <w:jc w:val="center"/>
              <w:rPr>
                <w:b/>
                <w:sz w:val="20"/>
                <w:szCs w:val="20"/>
              </w:rPr>
            </w:pPr>
            <w:r>
              <w:rPr>
                <w:b/>
                <w:sz w:val="20"/>
                <w:szCs w:val="20"/>
              </w:rPr>
              <w:t>Site Preparation, Construction Materials, Donated labor</w:t>
            </w:r>
          </w:p>
        </w:tc>
        <w:tc>
          <w:tcPr>
            <w:tcW w:w="1464" w:type="dxa"/>
          </w:tcPr>
          <w:p w14:paraId="641D569D" w14:textId="77777777" w:rsidR="00A3557D" w:rsidRDefault="00A3557D" w:rsidP="001F7B97">
            <w:pPr>
              <w:keepNext/>
              <w:widowControl w:val="0"/>
              <w:spacing w:after="0" w:line="240" w:lineRule="auto"/>
              <w:jc w:val="center"/>
              <w:rPr>
                <w:b/>
                <w:sz w:val="20"/>
                <w:szCs w:val="20"/>
              </w:rPr>
            </w:pPr>
            <w:r>
              <w:rPr>
                <w:b/>
                <w:sz w:val="20"/>
                <w:szCs w:val="20"/>
              </w:rPr>
              <w:t>Bond Financing</w:t>
            </w:r>
          </w:p>
        </w:tc>
        <w:tc>
          <w:tcPr>
            <w:tcW w:w="1464" w:type="dxa"/>
          </w:tcPr>
          <w:p w14:paraId="5490A65E" w14:textId="77777777" w:rsidR="00A3557D" w:rsidRDefault="00A3557D" w:rsidP="001F7B97">
            <w:pPr>
              <w:keepNext/>
              <w:widowControl w:val="0"/>
              <w:spacing w:after="0" w:line="240" w:lineRule="auto"/>
              <w:jc w:val="center"/>
              <w:rPr>
                <w:b/>
                <w:sz w:val="20"/>
                <w:szCs w:val="20"/>
              </w:rPr>
            </w:pPr>
            <w:r>
              <w:rPr>
                <w:b/>
                <w:sz w:val="20"/>
                <w:szCs w:val="20"/>
              </w:rPr>
              <w:t>Total Match</w:t>
            </w:r>
          </w:p>
        </w:tc>
      </w:tr>
      <w:tr w:rsidR="00A3557D" w14:paraId="40F4575B" w14:textId="77777777" w:rsidTr="001F7B97">
        <w:trPr>
          <w:cantSplit/>
        </w:trPr>
        <w:tc>
          <w:tcPr>
            <w:tcW w:w="1464" w:type="dxa"/>
            <w:shd w:val="clear" w:color="auto" w:fill="FFFF00"/>
          </w:tcPr>
          <w:p w14:paraId="7D4E07D0" w14:textId="77777777" w:rsidR="00A3557D" w:rsidRPr="00381B8A" w:rsidRDefault="00A3557D" w:rsidP="001F7B97">
            <w:pPr>
              <w:keepNext/>
              <w:widowControl w:val="0"/>
              <w:spacing w:after="0" w:line="240" w:lineRule="auto"/>
              <w:jc w:val="right"/>
              <w:rPr>
                <w:b/>
                <w:bCs/>
              </w:rPr>
            </w:pPr>
            <w:r w:rsidRPr="00381B8A">
              <w:rPr>
                <w:b/>
                <w:bCs/>
              </w:rPr>
              <w:t>N/A; match</w:t>
            </w:r>
          </w:p>
        </w:tc>
        <w:tc>
          <w:tcPr>
            <w:tcW w:w="1464" w:type="dxa"/>
            <w:shd w:val="clear" w:color="auto" w:fill="FFFF00"/>
          </w:tcPr>
          <w:p w14:paraId="358EAA41" w14:textId="77777777" w:rsidR="00A3557D" w:rsidRPr="00381B8A" w:rsidRDefault="00A3557D" w:rsidP="001F7B97">
            <w:pPr>
              <w:keepNext/>
              <w:widowControl w:val="0"/>
              <w:spacing w:after="0" w:line="240" w:lineRule="auto"/>
              <w:rPr>
                <w:b/>
                <w:bCs/>
              </w:rPr>
            </w:pPr>
            <w:r w:rsidRPr="00381B8A">
              <w:rPr>
                <w:b/>
                <w:bCs/>
              </w:rPr>
              <w:t>not required.</w:t>
            </w:r>
          </w:p>
        </w:tc>
        <w:tc>
          <w:tcPr>
            <w:tcW w:w="1464" w:type="dxa"/>
          </w:tcPr>
          <w:p w14:paraId="3D264479" w14:textId="77777777" w:rsidR="00A3557D" w:rsidRDefault="00A3557D" w:rsidP="001F7B97">
            <w:pPr>
              <w:keepNext/>
              <w:widowControl w:val="0"/>
              <w:spacing w:after="0" w:line="240" w:lineRule="auto"/>
              <w:rPr>
                <w:sz w:val="20"/>
                <w:szCs w:val="20"/>
              </w:rPr>
            </w:pPr>
          </w:p>
        </w:tc>
        <w:tc>
          <w:tcPr>
            <w:tcW w:w="1464" w:type="dxa"/>
          </w:tcPr>
          <w:p w14:paraId="001DAD07" w14:textId="77777777" w:rsidR="00A3557D" w:rsidRDefault="00A3557D" w:rsidP="001F7B97">
            <w:pPr>
              <w:keepNext/>
              <w:widowControl w:val="0"/>
              <w:spacing w:after="0" w:line="240" w:lineRule="auto"/>
              <w:rPr>
                <w:sz w:val="20"/>
                <w:szCs w:val="20"/>
              </w:rPr>
            </w:pPr>
          </w:p>
        </w:tc>
        <w:tc>
          <w:tcPr>
            <w:tcW w:w="1464" w:type="dxa"/>
          </w:tcPr>
          <w:p w14:paraId="0D839B92" w14:textId="77777777" w:rsidR="00A3557D" w:rsidRDefault="00A3557D" w:rsidP="001F7B97">
            <w:pPr>
              <w:keepNext/>
              <w:widowControl w:val="0"/>
              <w:spacing w:after="0" w:line="240" w:lineRule="auto"/>
              <w:rPr>
                <w:sz w:val="20"/>
                <w:szCs w:val="20"/>
              </w:rPr>
            </w:pPr>
          </w:p>
        </w:tc>
        <w:tc>
          <w:tcPr>
            <w:tcW w:w="1464" w:type="dxa"/>
          </w:tcPr>
          <w:p w14:paraId="0CF3E219" w14:textId="77777777" w:rsidR="00A3557D" w:rsidRDefault="00A3557D" w:rsidP="001F7B97">
            <w:pPr>
              <w:keepNext/>
              <w:widowControl w:val="0"/>
              <w:spacing w:after="0" w:line="240" w:lineRule="auto"/>
              <w:rPr>
                <w:sz w:val="20"/>
                <w:szCs w:val="20"/>
              </w:rPr>
            </w:pPr>
          </w:p>
        </w:tc>
        <w:tc>
          <w:tcPr>
            <w:tcW w:w="1464" w:type="dxa"/>
          </w:tcPr>
          <w:p w14:paraId="03358174" w14:textId="77777777" w:rsidR="00A3557D" w:rsidRDefault="00A3557D" w:rsidP="001F7B97">
            <w:pPr>
              <w:keepNext/>
              <w:widowControl w:val="0"/>
              <w:spacing w:after="0" w:line="240" w:lineRule="auto"/>
              <w:rPr>
                <w:sz w:val="20"/>
                <w:szCs w:val="20"/>
              </w:rPr>
            </w:pPr>
          </w:p>
        </w:tc>
        <w:tc>
          <w:tcPr>
            <w:tcW w:w="1464" w:type="dxa"/>
          </w:tcPr>
          <w:p w14:paraId="36B3F6CB" w14:textId="77777777" w:rsidR="00A3557D" w:rsidRDefault="00A3557D" w:rsidP="001F7B97">
            <w:pPr>
              <w:keepNext/>
              <w:widowControl w:val="0"/>
              <w:spacing w:after="0" w:line="240" w:lineRule="auto"/>
              <w:rPr>
                <w:sz w:val="20"/>
                <w:szCs w:val="20"/>
              </w:rPr>
            </w:pPr>
          </w:p>
        </w:tc>
        <w:tc>
          <w:tcPr>
            <w:tcW w:w="1464" w:type="dxa"/>
          </w:tcPr>
          <w:p w14:paraId="310FA9DD" w14:textId="77777777" w:rsidR="00A3557D" w:rsidRDefault="00A3557D" w:rsidP="001F7B97">
            <w:pPr>
              <w:keepNext/>
              <w:widowControl w:val="0"/>
              <w:spacing w:after="0" w:line="240" w:lineRule="auto"/>
              <w:rPr>
                <w:sz w:val="20"/>
                <w:szCs w:val="20"/>
              </w:rPr>
            </w:pPr>
          </w:p>
        </w:tc>
      </w:tr>
    </w:tbl>
    <w:p w14:paraId="78C81040" w14:textId="77777777" w:rsidR="00A3557D" w:rsidRDefault="00A3557D" w:rsidP="00A3557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Match Contribution for the Federal Fiscal Year</w:t>
      </w:r>
    </w:p>
    <w:p w14:paraId="2E24716B" w14:textId="77777777" w:rsidR="00A3557D" w:rsidRDefault="00A3557D" w:rsidP="00A3557D"/>
    <w:p w14:paraId="471FED9D" w14:textId="77777777" w:rsidR="00A3557D" w:rsidRDefault="00A3557D" w:rsidP="00A3557D">
      <w:pPr>
        <w:widowControl w:val="0"/>
        <w:spacing w:line="204" w:lineRule="auto"/>
        <w:rPr>
          <w:b/>
          <w:sz w:val="24"/>
          <w:szCs w:val="24"/>
        </w:rPr>
      </w:pPr>
      <w:r>
        <w:rPr>
          <w:b/>
          <w:sz w:val="24"/>
          <w:szCs w:val="24"/>
        </w:rPr>
        <w:t>HOME MBE/WBE report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89"/>
        <w:gridCol w:w="2590"/>
        <w:gridCol w:w="2590"/>
        <w:gridCol w:w="2590"/>
        <w:gridCol w:w="2591"/>
      </w:tblGrid>
      <w:tr w:rsidR="00A3557D" w14:paraId="18F78BD6" w14:textId="77777777" w:rsidTr="001F7B97">
        <w:trPr>
          <w:cantSplit/>
          <w:tblHeader/>
        </w:trPr>
        <w:tc>
          <w:tcPr>
            <w:tcW w:w="13176" w:type="dxa"/>
            <w:gridSpan w:val="5"/>
          </w:tcPr>
          <w:p w14:paraId="2EEB6E69" w14:textId="77777777" w:rsidR="00A3557D" w:rsidRDefault="00A3557D" w:rsidP="001F7B97">
            <w:pPr>
              <w:keepNext/>
              <w:widowControl w:val="0"/>
              <w:spacing w:after="0" w:line="240" w:lineRule="auto"/>
              <w:rPr>
                <w:b/>
              </w:rPr>
            </w:pPr>
            <w:bookmarkStart w:id="1" w:name="_Hlk184762930"/>
            <w:r>
              <w:rPr>
                <w:b/>
              </w:rPr>
              <w:t xml:space="preserve">Program Income </w:t>
            </w:r>
            <w:r>
              <w:t>– Enter the program amounts for the reporting period</w:t>
            </w:r>
          </w:p>
        </w:tc>
      </w:tr>
      <w:tr w:rsidR="00A3557D" w14:paraId="1DBFC5F0" w14:textId="77777777" w:rsidTr="001F7B97">
        <w:trPr>
          <w:cantSplit/>
          <w:tblHeader/>
        </w:trPr>
        <w:tc>
          <w:tcPr>
            <w:tcW w:w="2635" w:type="dxa"/>
          </w:tcPr>
          <w:p w14:paraId="6BBC547A" w14:textId="77777777" w:rsidR="00A3557D" w:rsidRDefault="00A3557D" w:rsidP="001F7B97">
            <w:pPr>
              <w:keepNext/>
              <w:spacing w:after="0" w:line="240" w:lineRule="auto"/>
              <w:jc w:val="center"/>
              <w:rPr>
                <w:b/>
              </w:rPr>
            </w:pPr>
            <w:r>
              <w:rPr>
                <w:b/>
              </w:rPr>
              <w:t>Balance on hand at beginning of reporting period</w:t>
            </w:r>
          </w:p>
          <w:p w14:paraId="3301ADF4" w14:textId="77777777" w:rsidR="00A3557D" w:rsidRDefault="00A3557D" w:rsidP="001F7B97">
            <w:pPr>
              <w:keepNext/>
              <w:spacing w:after="0" w:line="240" w:lineRule="auto"/>
              <w:jc w:val="center"/>
              <w:rPr>
                <w:b/>
              </w:rPr>
            </w:pPr>
            <w:r>
              <w:rPr>
                <w:b/>
              </w:rPr>
              <w:t>$</w:t>
            </w:r>
          </w:p>
        </w:tc>
        <w:tc>
          <w:tcPr>
            <w:tcW w:w="2635" w:type="dxa"/>
          </w:tcPr>
          <w:p w14:paraId="627B3731" w14:textId="77777777" w:rsidR="00A3557D" w:rsidRDefault="00A3557D" w:rsidP="001F7B97">
            <w:pPr>
              <w:keepNext/>
              <w:spacing w:after="0" w:line="240" w:lineRule="auto"/>
              <w:jc w:val="center"/>
              <w:rPr>
                <w:b/>
              </w:rPr>
            </w:pPr>
            <w:r>
              <w:rPr>
                <w:b/>
              </w:rPr>
              <w:t>Amount received during reporting period</w:t>
            </w:r>
          </w:p>
          <w:p w14:paraId="2C012C91" w14:textId="77777777" w:rsidR="00A3557D" w:rsidRDefault="00A3557D" w:rsidP="001F7B97">
            <w:pPr>
              <w:keepNext/>
              <w:spacing w:after="0" w:line="240" w:lineRule="auto"/>
              <w:jc w:val="center"/>
              <w:rPr>
                <w:b/>
              </w:rPr>
            </w:pPr>
            <w:r>
              <w:rPr>
                <w:b/>
              </w:rPr>
              <w:t>$</w:t>
            </w:r>
          </w:p>
        </w:tc>
        <w:tc>
          <w:tcPr>
            <w:tcW w:w="2635" w:type="dxa"/>
          </w:tcPr>
          <w:p w14:paraId="44178161" w14:textId="77777777" w:rsidR="00A3557D" w:rsidRDefault="00A3557D" w:rsidP="001F7B97">
            <w:pPr>
              <w:keepNext/>
              <w:spacing w:after="0" w:line="240" w:lineRule="auto"/>
              <w:jc w:val="center"/>
              <w:rPr>
                <w:b/>
              </w:rPr>
            </w:pPr>
            <w:r>
              <w:rPr>
                <w:b/>
              </w:rPr>
              <w:t>Total amount expended during reporting period</w:t>
            </w:r>
          </w:p>
          <w:p w14:paraId="54CB43BF" w14:textId="77777777" w:rsidR="00A3557D" w:rsidRDefault="00A3557D" w:rsidP="001F7B97">
            <w:pPr>
              <w:keepNext/>
              <w:spacing w:after="0" w:line="240" w:lineRule="auto"/>
              <w:jc w:val="center"/>
              <w:rPr>
                <w:b/>
              </w:rPr>
            </w:pPr>
            <w:r>
              <w:rPr>
                <w:b/>
              </w:rPr>
              <w:t>$</w:t>
            </w:r>
          </w:p>
        </w:tc>
        <w:tc>
          <w:tcPr>
            <w:tcW w:w="2635" w:type="dxa"/>
          </w:tcPr>
          <w:p w14:paraId="14F2EA9A" w14:textId="77777777" w:rsidR="00A3557D" w:rsidRDefault="00A3557D" w:rsidP="001F7B97">
            <w:pPr>
              <w:keepNext/>
              <w:spacing w:after="0" w:line="240" w:lineRule="auto"/>
              <w:jc w:val="center"/>
              <w:rPr>
                <w:b/>
              </w:rPr>
            </w:pPr>
            <w:r>
              <w:rPr>
                <w:b/>
              </w:rPr>
              <w:t>Amount expended for TBRA</w:t>
            </w:r>
          </w:p>
          <w:p w14:paraId="461EE538" w14:textId="77777777" w:rsidR="00A3557D" w:rsidRDefault="00A3557D" w:rsidP="001F7B97">
            <w:pPr>
              <w:keepNext/>
              <w:spacing w:after="0" w:line="240" w:lineRule="auto"/>
              <w:jc w:val="center"/>
              <w:rPr>
                <w:b/>
              </w:rPr>
            </w:pPr>
            <w:r>
              <w:rPr>
                <w:b/>
              </w:rPr>
              <w:t>$</w:t>
            </w:r>
          </w:p>
        </w:tc>
        <w:tc>
          <w:tcPr>
            <w:tcW w:w="2636" w:type="dxa"/>
          </w:tcPr>
          <w:p w14:paraId="2A4C75EE" w14:textId="77777777" w:rsidR="00A3557D" w:rsidRDefault="00A3557D" w:rsidP="001F7B97">
            <w:pPr>
              <w:keepNext/>
              <w:spacing w:after="0" w:line="240" w:lineRule="auto"/>
              <w:jc w:val="center"/>
              <w:rPr>
                <w:b/>
              </w:rPr>
            </w:pPr>
            <w:r>
              <w:rPr>
                <w:b/>
              </w:rPr>
              <w:t>Balance on hand at end of reporting period</w:t>
            </w:r>
          </w:p>
          <w:p w14:paraId="5254E41B" w14:textId="77777777" w:rsidR="00A3557D" w:rsidRDefault="00A3557D" w:rsidP="001F7B97">
            <w:pPr>
              <w:keepNext/>
              <w:spacing w:after="0" w:line="240" w:lineRule="auto"/>
              <w:jc w:val="center"/>
              <w:rPr>
                <w:b/>
              </w:rPr>
            </w:pPr>
            <w:r>
              <w:rPr>
                <w:b/>
              </w:rPr>
              <w:t>$</w:t>
            </w:r>
          </w:p>
        </w:tc>
      </w:tr>
      <w:tr w:rsidR="00A3557D" w14:paraId="6EEC22C9" w14:textId="77777777" w:rsidTr="001F7B97">
        <w:trPr>
          <w:cantSplit/>
        </w:trPr>
        <w:tc>
          <w:tcPr>
            <w:tcW w:w="2637" w:type="dxa"/>
            <w:vAlign w:val="bottom"/>
          </w:tcPr>
          <w:p w14:paraId="611951C4" w14:textId="77777777" w:rsidR="00A3557D" w:rsidRDefault="00A3557D" w:rsidP="001F7B97">
            <w:pPr>
              <w:spacing w:beforeAutospacing="1" w:afterAutospacing="1"/>
              <w:jc w:val="right"/>
            </w:pPr>
            <w:r>
              <w:rPr>
                <w:color w:val="000000"/>
              </w:rPr>
              <w:t>0</w:t>
            </w:r>
          </w:p>
        </w:tc>
        <w:tc>
          <w:tcPr>
            <w:tcW w:w="2638" w:type="dxa"/>
            <w:vAlign w:val="bottom"/>
          </w:tcPr>
          <w:p w14:paraId="2362B448" w14:textId="77777777" w:rsidR="00A3557D" w:rsidRDefault="00A3557D" w:rsidP="001F7B97">
            <w:pPr>
              <w:spacing w:beforeAutospacing="1" w:afterAutospacing="1"/>
              <w:jc w:val="right"/>
            </w:pPr>
            <w:r>
              <w:rPr>
                <w:color w:val="000000"/>
              </w:rPr>
              <w:t>0</w:t>
            </w:r>
          </w:p>
        </w:tc>
        <w:tc>
          <w:tcPr>
            <w:tcW w:w="2638" w:type="dxa"/>
            <w:vAlign w:val="bottom"/>
          </w:tcPr>
          <w:p w14:paraId="1CAAED19" w14:textId="77777777" w:rsidR="00A3557D" w:rsidRDefault="00A3557D" w:rsidP="001F7B97">
            <w:pPr>
              <w:spacing w:beforeAutospacing="1" w:afterAutospacing="1"/>
              <w:jc w:val="right"/>
            </w:pPr>
            <w:r>
              <w:rPr>
                <w:color w:val="000000"/>
              </w:rPr>
              <w:t>0</w:t>
            </w:r>
          </w:p>
        </w:tc>
        <w:tc>
          <w:tcPr>
            <w:tcW w:w="2638" w:type="dxa"/>
            <w:vAlign w:val="bottom"/>
          </w:tcPr>
          <w:p w14:paraId="6456A1BC" w14:textId="77777777" w:rsidR="00A3557D" w:rsidRDefault="00A3557D" w:rsidP="001F7B97">
            <w:pPr>
              <w:spacing w:before="100" w:beforeAutospacing="1" w:after="100" w:afterAutospacing="1"/>
              <w:jc w:val="right"/>
            </w:pPr>
            <w:r>
              <w:rPr>
                <w:color w:val="000000"/>
              </w:rPr>
              <w:t>0</w:t>
            </w:r>
          </w:p>
        </w:tc>
        <w:tc>
          <w:tcPr>
            <w:tcW w:w="2639" w:type="dxa"/>
            <w:vAlign w:val="bottom"/>
          </w:tcPr>
          <w:p w14:paraId="6A879857" w14:textId="77777777" w:rsidR="00A3557D" w:rsidRDefault="00A3557D" w:rsidP="001F7B97">
            <w:pPr>
              <w:spacing w:beforeAutospacing="1" w:afterAutospacing="1"/>
              <w:jc w:val="right"/>
            </w:pPr>
            <w:r>
              <w:rPr>
                <w:color w:val="000000"/>
              </w:rPr>
              <w:t>0</w:t>
            </w:r>
          </w:p>
        </w:tc>
      </w:tr>
    </w:tbl>
    <w:bookmarkEnd w:id="1"/>
    <w:p w14:paraId="73FF6969" w14:textId="77777777" w:rsidR="00A3557D" w:rsidRDefault="00A3557D" w:rsidP="00A3557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Program Income</w:t>
      </w:r>
    </w:p>
    <w:p w14:paraId="287BCCAB" w14:textId="77777777" w:rsidR="00A3557D" w:rsidRDefault="00A3557D" w:rsidP="00A3557D">
      <w:pPr>
        <w:widowControl w:val="0"/>
        <w:spacing w:after="0" w:line="240" w:lineRule="auto"/>
        <w:rPr>
          <w:b/>
          <w:sz w:val="20"/>
          <w:szCs w:val="20"/>
        </w:rPr>
      </w:pPr>
    </w:p>
    <w:p w14:paraId="306788C6" w14:textId="77777777" w:rsidR="00A3557D" w:rsidRDefault="00A3557D" w:rsidP="00A3557D">
      <w:pPr>
        <w:widowControl w:val="0"/>
        <w:spacing w:after="0" w:line="240" w:lineRule="auto"/>
        <w:jc w:val="center"/>
        <w:rPr>
          <w:b/>
          <w:sz w:val="20"/>
          <w:szCs w:val="20"/>
        </w:rPr>
        <w:sectPr w:rsidR="00A3557D" w:rsidSect="00A3557D">
          <w:pgSz w:w="15840" w:h="12240" w:orient="landscape"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3557D" w14:paraId="31011C44" w14:textId="77777777" w:rsidTr="001F7B97">
        <w:tc>
          <w:tcPr>
            <w:tcW w:w="9576" w:type="dxa"/>
          </w:tcPr>
          <w:p w14:paraId="0EF6E6CE" w14:textId="77777777" w:rsidR="00A3557D" w:rsidRDefault="00A3557D" w:rsidP="001F7B97">
            <w:pPr>
              <w:keepNext/>
              <w:widowControl w:val="0"/>
              <w:spacing w:after="0" w:line="240" w:lineRule="auto"/>
              <w:rPr>
                <w:b/>
              </w:rPr>
            </w:pPr>
            <w:r>
              <w:rPr>
                <w:b/>
              </w:rPr>
              <w:t xml:space="preserve">Minority Business Enterprises and Women Business Enterprises – </w:t>
            </w:r>
            <w:r>
              <w:t>Indicate the number and dollar value of contracts for HOME projects completed during the reporting period</w:t>
            </w:r>
          </w:p>
        </w:tc>
      </w:tr>
    </w:tbl>
    <w:p w14:paraId="12A635B9" w14:textId="77777777" w:rsidR="00A3557D" w:rsidRDefault="00A3557D" w:rsidP="00A3557D">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A3557D" w14:paraId="725FA7B7" w14:textId="77777777" w:rsidTr="001F7B97">
        <w:trPr>
          <w:cantSplit/>
        </w:trPr>
        <w:tc>
          <w:tcPr>
            <w:tcW w:w="1368" w:type="dxa"/>
            <w:vMerge w:val="restart"/>
          </w:tcPr>
          <w:p w14:paraId="0D67A598" w14:textId="77777777" w:rsidR="00A3557D" w:rsidRDefault="00A3557D" w:rsidP="001F7B97">
            <w:pPr>
              <w:keepNext/>
              <w:widowControl w:val="0"/>
              <w:spacing w:after="0" w:line="240" w:lineRule="auto"/>
              <w:rPr>
                <w:b/>
              </w:rPr>
            </w:pPr>
          </w:p>
        </w:tc>
        <w:tc>
          <w:tcPr>
            <w:tcW w:w="1368" w:type="dxa"/>
            <w:vMerge w:val="restart"/>
          </w:tcPr>
          <w:p w14:paraId="5C487236" w14:textId="77777777" w:rsidR="00A3557D" w:rsidRDefault="00A3557D" w:rsidP="001F7B97">
            <w:pPr>
              <w:keepNext/>
              <w:widowControl w:val="0"/>
              <w:spacing w:after="0" w:line="240" w:lineRule="auto"/>
              <w:jc w:val="center"/>
              <w:rPr>
                <w:b/>
              </w:rPr>
            </w:pPr>
            <w:r>
              <w:rPr>
                <w:b/>
              </w:rPr>
              <w:t>Total</w:t>
            </w:r>
          </w:p>
        </w:tc>
        <w:tc>
          <w:tcPr>
            <w:tcW w:w="5472" w:type="dxa"/>
            <w:gridSpan w:val="4"/>
          </w:tcPr>
          <w:p w14:paraId="62527215" w14:textId="77777777" w:rsidR="00A3557D" w:rsidRDefault="00A3557D" w:rsidP="001F7B97">
            <w:pPr>
              <w:keepNext/>
              <w:widowControl w:val="0"/>
              <w:spacing w:after="0" w:line="240" w:lineRule="auto"/>
              <w:jc w:val="center"/>
              <w:rPr>
                <w:b/>
              </w:rPr>
            </w:pPr>
            <w:r>
              <w:rPr>
                <w:b/>
              </w:rPr>
              <w:t>Minority Business Enterprises</w:t>
            </w:r>
          </w:p>
        </w:tc>
        <w:tc>
          <w:tcPr>
            <w:tcW w:w="1368" w:type="dxa"/>
            <w:vMerge w:val="restart"/>
          </w:tcPr>
          <w:p w14:paraId="0FEF821F" w14:textId="77777777" w:rsidR="00A3557D" w:rsidRDefault="00A3557D" w:rsidP="001F7B97">
            <w:pPr>
              <w:keepNext/>
              <w:widowControl w:val="0"/>
              <w:spacing w:after="0" w:line="240" w:lineRule="auto"/>
              <w:jc w:val="center"/>
              <w:rPr>
                <w:b/>
              </w:rPr>
            </w:pPr>
            <w:r>
              <w:rPr>
                <w:b/>
              </w:rPr>
              <w:t>White Non-Hispanic</w:t>
            </w:r>
          </w:p>
        </w:tc>
      </w:tr>
      <w:tr w:rsidR="00A3557D" w14:paraId="6C3DDF81" w14:textId="77777777" w:rsidTr="001F7B97">
        <w:trPr>
          <w:cantSplit/>
        </w:trPr>
        <w:tc>
          <w:tcPr>
            <w:tcW w:w="1368" w:type="dxa"/>
            <w:vMerge/>
          </w:tcPr>
          <w:p w14:paraId="5AB20A1F" w14:textId="77777777" w:rsidR="00A3557D" w:rsidRDefault="00A3557D" w:rsidP="001F7B97">
            <w:pPr>
              <w:keepNext/>
              <w:widowControl w:val="0"/>
              <w:spacing w:after="0" w:line="240" w:lineRule="auto"/>
              <w:rPr>
                <w:b/>
              </w:rPr>
            </w:pPr>
          </w:p>
        </w:tc>
        <w:tc>
          <w:tcPr>
            <w:tcW w:w="1368" w:type="dxa"/>
            <w:vMerge/>
          </w:tcPr>
          <w:p w14:paraId="7B3B1DCD" w14:textId="77777777" w:rsidR="00A3557D" w:rsidRDefault="00A3557D" w:rsidP="001F7B97">
            <w:pPr>
              <w:keepNext/>
              <w:widowControl w:val="0"/>
              <w:spacing w:after="0" w:line="240" w:lineRule="auto"/>
              <w:rPr>
                <w:b/>
              </w:rPr>
            </w:pPr>
          </w:p>
        </w:tc>
        <w:tc>
          <w:tcPr>
            <w:tcW w:w="1368" w:type="dxa"/>
          </w:tcPr>
          <w:p w14:paraId="25F339CF" w14:textId="77777777" w:rsidR="00A3557D" w:rsidRDefault="00A3557D" w:rsidP="001F7B97">
            <w:pPr>
              <w:keepNext/>
              <w:spacing w:after="0" w:line="240" w:lineRule="auto"/>
              <w:jc w:val="center"/>
              <w:rPr>
                <w:b/>
              </w:rPr>
            </w:pPr>
            <w:r>
              <w:rPr>
                <w:b/>
              </w:rPr>
              <w:t>Alaskan Native or American Indian</w:t>
            </w:r>
          </w:p>
        </w:tc>
        <w:tc>
          <w:tcPr>
            <w:tcW w:w="1368" w:type="dxa"/>
          </w:tcPr>
          <w:p w14:paraId="7EFD893F" w14:textId="77777777" w:rsidR="00A3557D" w:rsidRDefault="00A3557D" w:rsidP="001F7B97">
            <w:pPr>
              <w:keepNext/>
              <w:widowControl w:val="0"/>
              <w:spacing w:after="0" w:line="240" w:lineRule="auto"/>
              <w:jc w:val="center"/>
              <w:rPr>
                <w:b/>
              </w:rPr>
            </w:pPr>
            <w:r>
              <w:rPr>
                <w:b/>
              </w:rPr>
              <w:t>Asian or Pacific Islander</w:t>
            </w:r>
          </w:p>
        </w:tc>
        <w:tc>
          <w:tcPr>
            <w:tcW w:w="1368" w:type="dxa"/>
          </w:tcPr>
          <w:p w14:paraId="5F8727ED" w14:textId="77777777" w:rsidR="00A3557D" w:rsidRDefault="00A3557D" w:rsidP="001F7B97">
            <w:pPr>
              <w:keepNext/>
              <w:widowControl w:val="0"/>
              <w:spacing w:after="0" w:line="240" w:lineRule="auto"/>
              <w:jc w:val="center"/>
              <w:rPr>
                <w:b/>
              </w:rPr>
            </w:pPr>
            <w:r>
              <w:rPr>
                <w:b/>
              </w:rPr>
              <w:t>Black Non-Hispanic</w:t>
            </w:r>
          </w:p>
        </w:tc>
        <w:tc>
          <w:tcPr>
            <w:tcW w:w="1368" w:type="dxa"/>
          </w:tcPr>
          <w:p w14:paraId="5F139A9E" w14:textId="77777777" w:rsidR="00A3557D" w:rsidRDefault="00A3557D" w:rsidP="001F7B97">
            <w:pPr>
              <w:keepNext/>
              <w:widowControl w:val="0"/>
              <w:spacing w:after="0" w:line="240" w:lineRule="auto"/>
              <w:jc w:val="center"/>
              <w:rPr>
                <w:b/>
              </w:rPr>
            </w:pPr>
            <w:r>
              <w:rPr>
                <w:b/>
              </w:rPr>
              <w:t>Hispanic</w:t>
            </w:r>
          </w:p>
        </w:tc>
        <w:tc>
          <w:tcPr>
            <w:tcW w:w="1368" w:type="dxa"/>
            <w:vMerge/>
          </w:tcPr>
          <w:p w14:paraId="0E1F9258" w14:textId="77777777" w:rsidR="00A3557D" w:rsidRDefault="00A3557D" w:rsidP="001F7B97">
            <w:pPr>
              <w:keepNext/>
              <w:widowControl w:val="0"/>
              <w:spacing w:after="0" w:line="240" w:lineRule="auto"/>
              <w:jc w:val="center"/>
              <w:rPr>
                <w:b/>
              </w:rPr>
            </w:pPr>
          </w:p>
        </w:tc>
      </w:tr>
    </w:tbl>
    <w:p w14:paraId="1CB45825" w14:textId="77777777" w:rsidR="00A3557D" w:rsidRDefault="00A3557D" w:rsidP="00A3557D">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A3557D" w14:paraId="7C67A91C" w14:textId="77777777" w:rsidTr="001F7B97">
        <w:trPr>
          <w:cantSplit/>
        </w:trPr>
        <w:tc>
          <w:tcPr>
            <w:tcW w:w="9576" w:type="dxa"/>
            <w:gridSpan w:val="7"/>
          </w:tcPr>
          <w:p w14:paraId="4DA635B8" w14:textId="77777777" w:rsidR="00A3557D" w:rsidRDefault="00A3557D" w:rsidP="001F7B97">
            <w:pPr>
              <w:keepNext/>
              <w:widowControl w:val="0"/>
              <w:spacing w:after="0" w:line="240" w:lineRule="auto"/>
              <w:rPr>
                <w:b/>
              </w:rPr>
            </w:pPr>
            <w:r>
              <w:rPr>
                <w:b/>
              </w:rPr>
              <w:t>Contracts</w:t>
            </w:r>
          </w:p>
        </w:tc>
      </w:tr>
      <w:tr w:rsidR="00A3557D" w14:paraId="659685EA" w14:textId="77777777" w:rsidTr="001F7B97">
        <w:trPr>
          <w:cantSplit/>
          <w:hidden/>
        </w:trPr>
        <w:tc>
          <w:tcPr>
            <w:tcW w:w="1368" w:type="dxa"/>
          </w:tcPr>
          <w:p w14:paraId="2FCF8C23" w14:textId="77777777" w:rsidR="00A3557D" w:rsidRDefault="00A3557D" w:rsidP="001F7B97">
            <w:pPr>
              <w:keepNext/>
              <w:widowControl w:val="0"/>
              <w:spacing w:after="0" w:line="240" w:lineRule="auto"/>
              <w:rPr>
                <w:b/>
                <w:vanish/>
              </w:rPr>
            </w:pPr>
          </w:p>
        </w:tc>
        <w:tc>
          <w:tcPr>
            <w:tcW w:w="1368" w:type="dxa"/>
          </w:tcPr>
          <w:p w14:paraId="483FE305" w14:textId="77777777" w:rsidR="00A3557D" w:rsidRDefault="00A3557D" w:rsidP="001F7B97">
            <w:pPr>
              <w:keepNext/>
              <w:widowControl w:val="0"/>
              <w:spacing w:after="0" w:line="240" w:lineRule="auto"/>
              <w:rPr>
                <w:b/>
                <w:vanish/>
              </w:rPr>
            </w:pPr>
          </w:p>
        </w:tc>
        <w:tc>
          <w:tcPr>
            <w:tcW w:w="1368" w:type="dxa"/>
          </w:tcPr>
          <w:p w14:paraId="55F51B85" w14:textId="77777777" w:rsidR="00A3557D" w:rsidRDefault="00A3557D" w:rsidP="001F7B97">
            <w:pPr>
              <w:keepNext/>
              <w:widowControl w:val="0"/>
              <w:spacing w:after="0" w:line="240" w:lineRule="auto"/>
              <w:rPr>
                <w:b/>
                <w:vanish/>
              </w:rPr>
            </w:pPr>
          </w:p>
        </w:tc>
        <w:tc>
          <w:tcPr>
            <w:tcW w:w="1368" w:type="dxa"/>
          </w:tcPr>
          <w:p w14:paraId="372D9BF4" w14:textId="77777777" w:rsidR="00A3557D" w:rsidRDefault="00A3557D" w:rsidP="001F7B97">
            <w:pPr>
              <w:keepNext/>
              <w:widowControl w:val="0"/>
              <w:spacing w:after="0" w:line="240" w:lineRule="auto"/>
              <w:rPr>
                <w:b/>
                <w:vanish/>
              </w:rPr>
            </w:pPr>
          </w:p>
        </w:tc>
        <w:tc>
          <w:tcPr>
            <w:tcW w:w="1368" w:type="dxa"/>
          </w:tcPr>
          <w:p w14:paraId="6BC4A2ED" w14:textId="77777777" w:rsidR="00A3557D" w:rsidRDefault="00A3557D" w:rsidP="001F7B97">
            <w:pPr>
              <w:keepNext/>
              <w:widowControl w:val="0"/>
              <w:spacing w:after="0" w:line="240" w:lineRule="auto"/>
              <w:rPr>
                <w:b/>
                <w:vanish/>
              </w:rPr>
            </w:pPr>
          </w:p>
        </w:tc>
        <w:tc>
          <w:tcPr>
            <w:tcW w:w="1368" w:type="dxa"/>
          </w:tcPr>
          <w:p w14:paraId="71AB3C48" w14:textId="77777777" w:rsidR="00A3557D" w:rsidRDefault="00A3557D" w:rsidP="001F7B97">
            <w:pPr>
              <w:keepNext/>
              <w:widowControl w:val="0"/>
              <w:spacing w:after="0" w:line="240" w:lineRule="auto"/>
              <w:rPr>
                <w:b/>
                <w:vanish/>
              </w:rPr>
            </w:pPr>
          </w:p>
        </w:tc>
        <w:tc>
          <w:tcPr>
            <w:tcW w:w="1368" w:type="dxa"/>
          </w:tcPr>
          <w:p w14:paraId="51347C6F" w14:textId="77777777" w:rsidR="00A3557D" w:rsidRDefault="00A3557D" w:rsidP="001F7B97">
            <w:pPr>
              <w:keepNext/>
              <w:widowControl w:val="0"/>
              <w:spacing w:after="0" w:line="240" w:lineRule="auto"/>
              <w:rPr>
                <w:b/>
                <w:vanish/>
              </w:rPr>
            </w:pPr>
          </w:p>
        </w:tc>
      </w:tr>
      <w:tr w:rsidR="00A3557D" w14:paraId="6650E8E7" w14:textId="77777777" w:rsidTr="001F7B97">
        <w:trPr>
          <w:cantSplit/>
        </w:trPr>
        <w:tc>
          <w:tcPr>
            <w:tcW w:w="1370" w:type="dxa"/>
          </w:tcPr>
          <w:p w14:paraId="5A9C48CF" w14:textId="77777777" w:rsidR="00A3557D" w:rsidRDefault="00A3557D" w:rsidP="001F7B97">
            <w:pPr>
              <w:spacing w:beforeAutospacing="1" w:afterAutospacing="1"/>
            </w:pPr>
            <w:r>
              <w:rPr>
                <w:color w:val="000000"/>
              </w:rPr>
              <w:t>Dollar Amount</w:t>
            </w:r>
          </w:p>
        </w:tc>
        <w:tc>
          <w:tcPr>
            <w:tcW w:w="1370" w:type="dxa"/>
            <w:vAlign w:val="bottom"/>
          </w:tcPr>
          <w:p w14:paraId="38A20F22" w14:textId="77777777" w:rsidR="00A3557D" w:rsidRDefault="00A3557D" w:rsidP="001F7B97">
            <w:pPr>
              <w:spacing w:beforeAutospacing="1" w:afterAutospacing="1"/>
              <w:jc w:val="right"/>
            </w:pPr>
            <w:r>
              <w:rPr>
                <w:color w:val="000000"/>
              </w:rPr>
              <w:t>0</w:t>
            </w:r>
          </w:p>
        </w:tc>
        <w:tc>
          <w:tcPr>
            <w:tcW w:w="1370" w:type="dxa"/>
            <w:vAlign w:val="bottom"/>
          </w:tcPr>
          <w:p w14:paraId="3C2B4E57" w14:textId="77777777" w:rsidR="00A3557D" w:rsidRDefault="00A3557D" w:rsidP="001F7B97">
            <w:pPr>
              <w:spacing w:beforeAutospacing="1" w:afterAutospacing="1"/>
              <w:jc w:val="right"/>
            </w:pPr>
            <w:r>
              <w:rPr>
                <w:color w:val="000000"/>
              </w:rPr>
              <w:t>0</w:t>
            </w:r>
          </w:p>
        </w:tc>
        <w:tc>
          <w:tcPr>
            <w:tcW w:w="1370" w:type="dxa"/>
            <w:vAlign w:val="bottom"/>
          </w:tcPr>
          <w:p w14:paraId="646921EA" w14:textId="77777777" w:rsidR="00A3557D" w:rsidRDefault="00A3557D" w:rsidP="001F7B97">
            <w:pPr>
              <w:spacing w:beforeAutospacing="1" w:afterAutospacing="1"/>
              <w:jc w:val="right"/>
            </w:pPr>
            <w:r>
              <w:rPr>
                <w:color w:val="000000"/>
              </w:rPr>
              <w:t>0</w:t>
            </w:r>
          </w:p>
        </w:tc>
        <w:tc>
          <w:tcPr>
            <w:tcW w:w="1370" w:type="dxa"/>
            <w:vAlign w:val="bottom"/>
          </w:tcPr>
          <w:p w14:paraId="304704B2" w14:textId="77777777" w:rsidR="00A3557D" w:rsidRDefault="00A3557D" w:rsidP="001F7B97">
            <w:pPr>
              <w:spacing w:beforeAutospacing="1" w:afterAutospacing="1"/>
              <w:jc w:val="right"/>
            </w:pPr>
            <w:r>
              <w:rPr>
                <w:color w:val="000000"/>
              </w:rPr>
              <w:t>0</w:t>
            </w:r>
          </w:p>
        </w:tc>
        <w:tc>
          <w:tcPr>
            <w:tcW w:w="1370" w:type="dxa"/>
            <w:vAlign w:val="bottom"/>
          </w:tcPr>
          <w:p w14:paraId="2F8BEFB7" w14:textId="77777777" w:rsidR="00A3557D" w:rsidRDefault="00A3557D" w:rsidP="001F7B97">
            <w:pPr>
              <w:spacing w:beforeAutospacing="1" w:afterAutospacing="1"/>
              <w:jc w:val="right"/>
            </w:pPr>
            <w:r>
              <w:rPr>
                <w:color w:val="000000"/>
              </w:rPr>
              <w:t>0</w:t>
            </w:r>
          </w:p>
        </w:tc>
        <w:tc>
          <w:tcPr>
            <w:tcW w:w="1370" w:type="dxa"/>
            <w:vAlign w:val="bottom"/>
          </w:tcPr>
          <w:p w14:paraId="26780B29" w14:textId="77777777" w:rsidR="00A3557D" w:rsidRDefault="00A3557D" w:rsidP="001F7B97">
            <w:pPr>
              <w:spacing w:beforeAutospacing="1" w:afterAutospacing="1"/>
              <w:jc w:val="right"/>
            </w:pPr>
            <w:r>
              <w:rPr>
                <w:color w:val="000000"/>
              </w:rPr>
              <w:t>0</w:t>
            </w:r>
          </w:p>
        </w:tc>
      </w:tr>
      <w:tr w:rsidR="00A3557D" w14:paraId="25D7BC24" w14:textId="77777777" w:rsidTr="001F7B97">
        <w:trPr>
          <w:cantSplit/>
        </w:trPr>
        <w:tc>
          <w:tcPr>
            <w:tcW w:w="1370" w:type="dxa"/>
          </w:tcPr>
          <w:p w14:paraId="4903CAEC" w14:textId="77777777" w:rsidR="00A3557D" w:rsidRDefault="00A3557D" w:rsidP="001F7B97">
            <w:pPr>
              <w:spacing w:beforeAutospacing="1" w:afterAutospacing="1"/>
            </w:pPr>
            <w:r>
              <w:rPr>
                <w:color w:val="000000"/>
              </w:rPr>
              <w:t>Number</w:t>
            </w:r>
          </w:p>
        </w:tc>
        <w:tc>
          <w:tcPr>
            <w:tcW w:w="1370" w:type="dxa"/>
            <w:vAlign w:val="bottom"/>
          </w:tcPr>
          <w:p w14:paraId="318C93E1" w14:textId="77777777" w:rsidR="00A3557D" w:rsidRDefault="00A3557D" w:rsidP="001F7B97">
            <w:pPr>
              <w:spacing w:beforeAutospacing="1" w:afterAutospacing="1"/>
              <w:jc w:val="right"/>
            </w:pPr>
            <w:r>
              <w:rPr>
                <w:color w:val="000000"/>
              </w:rPr>
              <w:t>0</w:t>
            </w:r>
          </w:p>
        </w:tc>
        <w:tc>
          <w:tcPr>
            <w:tcW w:w="1370" w:type="dxa"/>
            <w:vAlign w:val="bottom"/>
          </w:tcPr>
          <w:p w14:paraId="7911F7E6" w14:textId="77777777" w:rsidR="00A3557D" w:rsidRDefault="00A3557D" w:rsidP="001F7B97">
            <w:pPr>
              <w:spacing w:beforeAutospacing="1" w:afterAutospacing="1"/>
              <w:jc w:val="right"/>
            </w:pPr>
            <w:r>
              <w:rPr>
                <w:color w:val="000000"/>
              </w:rPr>
              <w:t>0</w:t>
            </w:r>
          </w:p>
        </w:tc>
        <w:tc>
          <w:tcPr>
            <w:tcW w:w="1370" w:type="dxa"/>
            <w:vAlign w:val="bottom"/>
          </w:tcPr>
          <w:p w14:paraId="4160389A" w14:textId="77777777" w:rsidR="00A3557D" w:rsidRDefault="00A3557D" w:rsidP="001F7B97">
            <w:pPr>
              <w:spacing w:beforeAutospacing="1" w:afterAutospacing="1"/>
              <w:jc w:val="right"/>
            </w:pPr>
            <w:r>
              <w:rPr>
                <w:color w:val="000000"/>
              </w:rPr>
              <w:t>0</w:t>
            </w:r>
          </w:p>
        </w:tc>
        <w:tc>
          <w:tcPr>
            <w:tcW w:w="1370" w:type="dxa"/>
            <w:vAlign w:val="bottom"/>
          </w:tcPr>
          <w:p w14:paraId="23684423" w14:textId="77777777" w:rsidR="00A3557D" w:rsidRDefault="00A3557D" w:rsidP="001F7B97">
            <w:pPr>
              <w:spacing w:before="100" w:beforeAutospacing="1" w:after="100" w:afterAutospacing="1"/>
              <w:jc w:val="right"/>
            </w:pPr>
            <w:r>
              <w:rPr>
                <w:color w:val="000000"/>
              </w:rPr>
              <w:t>0</w:t>
            </w:r>
          </w:p>
        </w:tc>
        <w:tc>
          <w:tcPr>
            <w:tcW w:w="1370" w:type="dxa"/>
            <w:vAlign w:val="bottom"/>
          </w:tcPr>
          <w:p w14:paraId="720AC489" w14:textId="77777777" w:rsidR="00A3557D" w:rsidRDefault="00A3557D" w:rsidP="001F7B97">
            <w:pPr>
              <w:spacing w:beforeAutospacing="1" w:afterAutospacing="1"/>
              <w:jc w:val="right"/>
            </w:pPr>
            <w:r>
              <w:rPr>
                <w:color w:val="000000"/>
              </w:rPr>
              <w:t>0</w:t>
            </w:r>
          </w:p>
        </w:tc>
        <w:tc>
          <w:tcPr>
            <w:tcW w:w="1370" w:type="dxa"/>
            <w:vAlign w:val="bottom"/>
          </w:tcPr>
          <w:p w14:paraId="2222A319" w14:textId="77777777" w:rsidR="00A3557D" w:rsidRDefault="00A3557D" w:rsidP="001F7B97">
            <w:pPr>
              <w:spacing w:beforeAutospacing="1" w:afterAutospacing="1"/>
              <w:jc w:val="right"/>
            </w:pPr>
            <w:r>
              <w:rPr>
                <w:color w:val="000000"/>
              </w:rPr>
              <w:t>0</w:t>
            </w:r>
          </w:p>
        </w:tc>
      </w:tr>
    </w:tbl>
    <w:p w14:paraId="6059848C" w14:textId="77777777" w:rsidR="00A3557D" w:rsidRDefault="00A3557D" w:rsidP="00A3557D">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A3557D" w14:paraId="36A5F5AE" w14:textId="77777777" w:rsidTr="001F7B97">
        <w:trPr>
          <w:cantSplit/>
        </w:trPr>
        <w:tc>
          <w:tcPr>
            <w:tcW w:w="9576" w:type="dxa"/>
            <w:gridSpan w:val="7"/>
          </w:tcPr>
          <w:p w14:paraId="653ED609" w14:textId="77777777" w:rsidR="00A3557D" w:rsidRDefault="00A3557D" w:rsidP="001F7B97">
            <w:pPr>
              <w:keepNext/>
              <w:widowControl w:val="0"/>
              <w:spacing w:after="0" w:line="240" w:lineRule="auto"/>
              <w:rPr>
                <w:b/>
              </w:rPr>
            </w:pPr>
            <w:r>
              <w:rPr>
                <w:b/>
              </w:rPr>
              <w:t>Sub-Contracts</w:t>
            </w:r>
          </w:p>
        </w:tc>
      </w:tr>
      <w:tr w:rsidR="00A3557D" w14:paraId="5B56A012" w14:textId="77777777" w:rsidTr="001F7B97">
        <w:trPr>
          <w:cantSplit/>
          <w:hidden/>
        </w:trPr>
        <w:tc>
          <w:tcPr>
            <w:tcW w:w="1368" w:type="dxa"/>
          </w:tcPr>
          <w:p w14:paraId="17CEE8F5" w14:textId="77777777" w:rsidR="00A3557D" w:rsidRDefault="00A3557D" w:rsidP="001F7B97">
            <w:pPr>
              <w:keepNext/>
              <w:widowControl w:val="0"/>
              <w:spacing w:after="0" w:line="240" w:lineRule="auto"/>
              <w:rPr>
                <w:b/>
                <w:vanish/>
              </w:rPr>
            </w:pPr>
          </w:p>
        </w:tc>
        <w:tc>
          <w:tcPr>
            <w:tcW w:w="1368" w:type="dxa"/>
          </w:tcPr>
          <w:p w14:paraId="77CBC330" w14:textId="77777777" w:rsidR="00A3557D" w:rsidRDefault="00A3557D" w:rsidP="001F7B97">
            <w:pPr>
              <w:keepNext/>
              <w:widowControl w:val="0"/>
              <w:spacing w:after="0" w:line="240" w:lineRule="auto"/>
              <w:rPr>
                <w:b/>
                <w:vanish/>
              </w:rPr>
            </w:pPr>
          </w:p>
        </w:tc>
        <w:tc>
          <w:tcPr>
            <w:tcW w:w="1368" w:type="dxa"/>
          </w:tcPr>
          <w:p w14:paraId="5F0BED84" w14:textId="77777777" w:rsidR="00A3557D" w:rsidRDefault="00A3557D" w:rsidP="001F7B97">
            <w:pPr>
              <w:keepNext/>
              <w:widowControl w:val="0"/>
              <w:spacing w:after="0" w:line="240" w:lineRule="auto"/>
              <w:rPr>
                <w:b/>
                <w:vanish/>
              </w:rPr>
            </w:pPr>
          </w:p>
        </w:tc>
        <w:tc>
          <w:tcPr>
            <w:tcW w:w="1368" w:type="dxa"/>
          </w:tcPr>
          <w:p w14:paraId="67A3BC24" w14:textId="77777777" w:rsidR="00A3557D" w:rsidRDefault="00A3557D" w:rsidP="001F7B97">
            <w:pPr>
              <w:keepNext/>
              <w:widowControl w:val="0"/>
              <w:spacing w:after="0" w:line="240" w:lineRule="auto"/>
              <w:rPr>
                <w:b/>
                <w:vanish/>
              </w:rPr>
            </w:pPr>
          </w:p>
        </w:tc>
        <w:tc>
          <w:tcPr>
            <w:tcW w:w="1368" w:type="dxa"/>
          </w:tcPr>
          <w:p w14:paraId="0F758D18" w14:textId="77777777" w:rsidR="00A3557D" w:rsidRDefault="00A3557D" w:rsidP="001F7B97">
            <w:pPr>
              <w:keepNext/>
              <w:widowControl w:val="0"/>
              <w:spacing w:after="0" w:line="240" w:lineRule="auto"/>
              <w:rPr>
                <w:b/>
                <w:vanish/>
              </w:rPr>
            </w:pPr>
          </w:p>
        </w:tc>
        <w:tc>
          <w:tcPr>
            <w:tcW w:w="1368" w:type="dxa"/>
          </w:tcPr>
          <w:p w14:paraId="2BB2874B" w14:textId="77777777" w:rsidR="00A3557D" w:rsidRDefault="00A3557D" w:rsidP="001F7B97">
            <w:pPr>
              <w:keepNext/>
              <w:widowControl w:val="0"/>
              <w:spacing w:after="0" w:line="240" w:lineRule="auto"/>
              <w:rPr>
                <w:b/>
                <w:vanish/>
              </w:rPr>
            </w:pPr>
          </w:p>
        </w:tc>
        <w:tc>
          <w:tcPr>
            <w:tcW w:w="1368" w:type="dxa"/>
          </w:tcPr>
          <w:p w14:paraId="7AFD1D36" w14:textId="77777777" w:rsidR="00A3557D" w:rsidRDefault="00A3557D" w:rsidP="001F7B97">
            <w:pPr>
              <w:keepNext/>
              <w:widowControl w:val="0"/>
              <w:spacing w:after="0" w:line="240" w:lineRule="auto"/>
              <w:rPr>
                <w:b/>
                <w:vanish/>
              </w:rPr>
            </w:pPr>
          </w:p>
        </w:tc>
      </w:tr>
      <w:tr w:rsidR="00A3557D" w14:paraId="2DF8380F" w14:textId="77777777" w:rsidTr="001F7B97">
        <w:trPr>
          <w:cantSplit/>
        </w:trPr>
        <w:tc>
          <w:tcPr>
            <w:tcW w:w="1370" w:type="dxa"/>
          </w:tcPr>
          <w:p w14:paraId="2547AB55" w14:textId="77777777" w:rsidR="00A3557D" w:rsidRDefault="00A3557D" w:rsidP="001F7B97">
            <w:pPr>
              <w:spacing w:beforeAutospacing="1" w:afterAutospacing="1"/>
            </w:pPr>
            <w:r>
              <w:rPr>
                <w:color w:val="000000"/>
              </w:rPr>
              <w:t>Number</w:t>
            </w:r>
          </w:p>
        </w:tc>
        <w:tc>
          <w:tcPr>
            <w:tcW w:w="1370" w:type="dxa"/>
            <w:vAlign w:val="bottom"/>
          </w:tcPr>
          <w:p w14:paraId="498498B8" w14:textId="77777777" w:rsidR="00A3557D" w:rsidRDefault="00A3557D" w:rsidP="001F7B97">
            <w:pPr>
              <w:spacing w:beforeAutospacing="1" w:afterAutospacing="1"/>
              <w:jc w:val="right"/>
            </w:pPr>
            <w:r>
              <w:rPr>
                <w:color w:val="000000"/>
              </w:rPr>
              <w:t>0</w:t>
            </w:r>
          </w:p>
        </w:tc>
        <w:tc>
          <w:tcPr>
            <w:tcW w:w="1370" w:type="dxa"/>
            <w:vAlign w:val="bottom"/>
          </w:tcPr>
          <w:p w14:paraId="7EE3B790" w14:textId="77777777" w:rsidR="00A3557D" w:rsidRDefault="00A3557D" w:rsidP="001F7B97">
            <w:pPr>
              <w:spacing w:beforeAutospacing="1" w:afterAutospacing="1"/>
              <w:jc w:val="right"/>
            </w:pPr>
            <w:r>
              <w:rPr>
                <w:color w:val="000000"/>
              </w:rPr>
              <w:t>0</w:t>
            </w:r>
          </w:p>
        </w:tc>
        <w:tc>
          <w:tcPr>
            <w:tcW w:w="1370" w:type="dxa"/>
            <w:vAlign w:val="bottom"/>
          </w:tcPr>
          <w:p w14:paraId="0105FEA9" w14:textId="77777777" w:rsidR="00A3557D" w:rsidRDefault="00A3557D" w:rsidP="001F7B97">
            <w:pPr>
              <w:spacing w:beforeAutospacing="1" w:afterAutospacing="1"/>
              <w:jc w:val="right"/>
            </w:pPr>
            <w:r>
              <w:rPr>
                <w:color w:val="000000"/>
              </w:rPr>
              <w:t>0</w:t>
            </w:r>
          </w:p>
        </w:tc>
        <w:tc>
          <w:tcPr>
            <w:tcW w:w="1370" w:type="dxa"/>
            <w:vAlign w:val="bottom"/>
          </w:tcPr>
          <w:p w14:paraId="5E0749DF" w14:textId="77777777" w:rsidR="00A3557D" w:rsidRDefault="00A3557D" w:rsidP="001F7B97">
            <w:pPr>
              <w:spacing w:beforeAutospacing="1" w:afterAutospacing="1"/>
              <w:jc w:val="right"/>
            </w:pPr>
            <w:r>
              <w:rPr>
                <w:color w:val="000000"/>
              </w:rPr>
              <w:t>0</w:t>
            </w:r>
          </w:p>
        </w:tc>
        <w:tc>
          <w:tcPr>
            <w:tcW w:w="1370" w:type="dxa"/>
            <w:vAlign w:val="bottom"/>
          </w:tcPr>
          <w:p w14:paraId="58A9DDDB" w14:textId="77777777" w:rsidR="00A3557D" w:rsidRDefault="00A3557D" w:rsidP="001F7B97">
            <w:pPr>
              <w:spacing w:beforeAutospacing="1" w:afterAutospacing="1"/>
              <w:jc w:val="right"/>
            </w:pPr>
            <w:r>
              <w:rPr>
                <w:color w:val="000000"/>
              </w:rPr>
              <w:t>0</w:t>
            </w:r>
          </w:p>
        </w:tc>
        <w:tc>
          <w:tcPr>
            <w:tcW w:w="1370" w:type="dxa"/>
            <w:vAlign w:val="bottom"/>
          </w:tcPr>
          <w:p w14:paraId="07B10ACE" w14:textId="77777777" w:rsidR="00A3557D" w:rsidRDefault="00A3557D" w:rsidP="001F7B97">
            <w:pPr>
              <w:spacing w:beforeAutospacing="1" w:afterAutospacing="1"/>
              <w:jc w:val="right"/>
            </w:pPr>
            <w:r>
              <w:rPr>
                <w:color w:val="000000"/>
              </w:rPr>
              <w:t>0</w:t>
            </w:r>
          </w:p>
        </w:tc>
      </w:tr>
      <w:tr w:rsidR="00A3557D" w14:paraId="68AE84EC" w14:textId="77777777" w:rsidTr="001F7B97">
        <w:trPr>
          <w:cantSplit/>
        </w:trPr>
        <w:tc>
          <w:tcPr>
            <w:tcW w:w="1370" w:type="dxa"/>
          </w:tcPr>
          <w:p w14:paraId="268B6C45" w14:textId="77777777" w:rsidR="00A3557D" w:rsidRDefault="00A3557D" w:rsidP="001F7B97">
            <w:pPr>
              <w:spacing w:beforeAutospacing="1" w:afterAutospacing="1"/>
            </w:pPr>
            <w:r>
              <w:rPr>
                <w:color w:val="000000"/>
              </w:rPr>
              <w:t>Dollar Amount</w:t>
            </w:r>
          </w:p>
        </w:tc>
        <w:tc>
          <w:tcPr>
            <w:tcW w:w="1370" w:type="dxa"/>
            <w:vAlign w:val="bottom"/>
          </w:tcPr>
          <w:p w14:paraId="4DC55E38" w14:textId="77777777" w:rsidR="00A3557D" w:rsidRDefault="00A3557D" w:rsidP="001F7B97">
            <w:pPr>
              <w:spacing w:beforeAutospacing="1" w:afterAutospacing="1"/>
              <w:jc w:val="right"/>
            </w:pPr>
            <w:r>
              <w:rPr>
                <w:color w:val="000000"/>
              </w:rPr>
              <w:t>0</w:t>
            </w:r>
          </w:p>
        </w:tc>
        <w:tc>
          <w:tcPr>
            <w:tcW w:w="1370" w:type="dxa"/>
            <w:vAlign w:val="bottom"/>
          </w:tcPr>
          <w:p w14:paraId="27BC6B4E" w14:textId="77777777" w:rsidR="00A3557D" w:rsidRDefault="00A3557D" w:rsidP="001F7B97">
            <w:pPr>
              <w:spacing w:beforeAutospacing="1" w:afterAutospacing="1"/>
              <w:jc w:val="right"/>
            </w:pPr>
            <w:r>
              <w:rPr>
                <w:color w:val="000000"/>
              </w:rPr>
              <w:t>0</w:t>
            </w:r>
          </w:p>
        </w:tc>
        <w:tc>
          <w:tcPr>
            <w:tcW w:w="1370" w:type="dxa"/>
            <w:vAlign w:val="bottom"/>
          </w:tcPr>
          <w:p w14:paraId="026D4477" w14:textId="77777777" w:rsidR="00A3557D" w:rsidRDefault="00A3557D" w:rsidP="001F7B97">
            <w:pPr>
              <w:spacing w:beforeAutospacing="1" w:afterAutospacing="1"/>
              <w:jc w:val="right"/>
            </w:pPr>
            <w:r>
              <w:rPr>
                <w:color w:val="000000"/>
              </w:rPr>
              <w:t>0</w:t>
            </w:r>
          </w:p>
        </w:tc>
        <w:tc>
          <w:tcPr>
            <w:tcW w:w="1370" w:type="dxa"/>
            <w:vAlign w:val="bottom"/>
          </w:tcPr>
          <w:p w14:paraId="34E83464" w14:textId="77777777" w:rsidR="00A3557D" w:rsidRDefault="00A3557D" w:rsidP="001F7B97">
            <w:pPr>
              <w:spacing w:before="100" w:beforeAutospacing="1" w:after="100" w:afterAutospacing="1"/>
              <w:jc w:val="right"/>
            </w:pPr>
            <w:r>
              <w:rPr>
                <w:color w:val="000000"/>
              </w:rPr>
              <w:t>0</w:t>
            </w:r>
          </w:p>
        </w:tc>
        <w:tc>
          <w:tcPr>
            <w:tcW w:w="1370" w:type="dxa"/>
            <w:vAlign w:val="bottom"/>
          </w:tcPr>
          <w:p w14:paraId="4B2EABC8" w14:textId="77777777" w:rsidR="00A3557D" w:rsidRDefault="00A3557D" w:rsidP="001F7B97">
            <w:pPr>
              <w:spacing w:beforeAutospacing="1" w:afterAutospacing="1"/>
              <w:jc w:val="right"/>
            </w:pPr>
            <w:r>
              <w:rPr>
                <w:color w:val="000000"/>
              </w:rPr>
              <w:t>0</w:t>
            </w:r>
          </w:p>
        </w:tc>
        <w:tc>
          <w:tcPr>
            <w:tcW w:w="1370" w:type="dxa"/>
            <w:vAlign w:val="bottom"/>
          </w:tcPr>
          <w:p w14:paraId="58810520" w14:textId="77777777" w:rsidR="00A3557D" w:rsidRDefault="00A3557D" w:rsidP="001F7B97">
            <w:pPr>
              <w:spacing w:beforeAutospacing="1" w:afterAutospacing="1"/>
              <w:jc w:val="right"/>
            </w:pPr>
            <w:r>
              <w:rPr>
                <w:color w:val="000000"/>
              </w:rPr>
              <w:t>0</w:t>
            </w:r>
          </w:p>
        </w:tc>
      </w:tr>
    </w:tbl>
    <w:p w14:paraId="0A2E4BF2" w14:textId="77777777" w:rsidR="00A3557D" w:rsidRDefault="00A3557D" w:rsidP="00A3557D">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7"/>
        <w:gridCol w:w="1337"/>
        <w:gridCol w:w="1337"/>
        <w:gridCol w:w="1337"/>
      </w:tblGrid>
      <w:tr w:rsidR="00A3557D" w14:paraId="4F9527C0" w14:textId="77777777" w:rsidTr="001F7B97">
        <w:trPr>
          <w:cantSplit/>
        </w:trPr>
        <w:tc>
          <w:tcPr>
            <w:tcW w:w="1394" w:type="dxa"/>
          </w:tcPr>
          <w:p w14:paraId="2D244035" w14:textId="77777777" w:rsidR="00A3557D" w:rsidRDefault="00A3557D" w:rsidP="001F7B97">
            <w:pPr>
              <w:keepNext/>
              <w:widowControl w:val="0"/>
              <w:spacing w:after="0" w:line="240" w:lineRule="auto"/>
              <w:rPr>
                <w:b/>
              </w:rPr>
            </w:pPr>
          </w:p>
        </w:tc>
        <w:tc>
          <w:tcPr>
            <w:tcW w:w="1393" w:type="dxa"/>
          </w:tcPr>
          <w:p w14:paraId="62BFFB0E" w14:textId="77777777" w:rsidR="00A3557D" w:rsidRDefault="00A3557D" w:rsidP="001F7B97">
            <w:pPr>
              <w:keepNext/>
              <w:widowControl w:val="0"/>
              <w:spacing w:after="0" w:line="240" w:lineRule="auto"/>
              <w:jc w:val="center"/>
              <w:rPr>
                <w:b/>
              </w:rPr>
            </w:pPr>
            <w:r>
              <w:rPr>
                <w:b/>
              </w:rPr>
              <w:t>Total</w:t>
            </w:r>
          </w:p>
        </w:tc>
        <w:tc>
          <w:tcPr>
            <w:tcW w:w="1393" w:type="dxa"/>
          </w:tcPr>
          <w:p w14:paraId="7A0F4510" w14:textId="77777777" w:rsidR="00A3557D" w:rsidRDefault="00A3557D" w:rsidP="001F7B97">
            <w:pPr>
              <w:keepNext/>
              <w:widowControl w:val="0"/>
              <w:spacing w:after="0" w:line="240" w:lineRule="auto"/>
              <w:jc w:val="center"/>
              <w:rPr>
                <w:b/>
                <w:szCs w:val="24"/>
              </w:rPr>
            </w:pPr>
            <w:r>
              <w:rPr>
                <w:b/>
              </w:rPr>
              <w:t>Women Business Enterprises</w:t>
            </w:r>
          </w:p>
        </w:tc>
        <w:tc>
          <w:tcPr>
            <w:tcW w:w="1393" w:type="dxa"/>
          </w:tcPr>
          <w:p w14:paraId="36D9761E" w14:textId="77777777" w:rsidR="00A3557D" w:rsidRDefault="00A3557D" w:rsidP="001F7B97">
            <w:pPr>
              <w:keepNext/>
              <w:widowControl w:val="0"/>
              <w:spacing w:after="0" w:line="240" w:lineRule="auto"/>
              <w:jc w:val="center"/>
              <w:rPr>
                <w:b/>
                <w:szCs w:val="24"/>
              </w:rPr>
            </w:pPr>
            <w:r>
              <w:rPr>
                <w:b/>
              </w:rPr>
              <w:t>Male</w:t>
            </w:r>
          </w:p>
        </w:tc>
      </w:tr>
    </w:tbl>
    <w:p w14:paraId="2822DC33" w14:textId="77777777" w:rsidR="00A3557D" w:rsidRDefault="00A3557D" w:rsidP="00A3557D">
      <w:pPr>
        <w:keepNext/>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1330"/>
        <w:gridCol w:w="1330"/>
        <w:gridCol w:w="1330"/>
      </w:tblGrid>
      <w:tr w:rsidR="00A3557D" w14:paraId="5D034CBD" w14:textId="77777777" w:rsidTr="001F7B97">
        <w:trPr>
          <w:cantSplit/>
        </w:trPr>
        <w:tc>
          <w:tcPr>
            <w:tcW w:w="5485" w:type="dxa"/>
            <w:gridSpan w:val="4"/>
          </w:tcPr>
          <w:p w14:paraId="5C665622" w14:textId="77777777" w:rsidR="00A3557D" w:rsidRDefault="00A3557D" w:rsidP="001F7B97">
            <w:pPr>
              <w:keepNext/>
              <w:widowControl w:val="0"/>
              <w:spacing w:after="0" w:line="240" w:lineRule="auto"/>
              <w:rPr>
                <w:b/>
              </w:rPr>
            </w:pPr>
            <w:r>
              <w:rPr>
                <w:b/>
              </w:rPr>
              <w:t>Contracts</w:t>
            </w:r>
          </w:p>
        </w:tc>
      </w:tr>
      <w:tr w:rsidR="00A3557D" w14:paraId="433321B9" w14:textId="77777777" w:rsidTr="001F7B97">
        <w:trPr>
          <w:cantSplit/>
          <w:hidden/>
        </w:trPr>
        <w:tc>
          <w:tcPr>
            <w:tcW w:w="1393" w:type="dxa"/>
          </w:tcPr>
          <w:p w14:paraId="62A3C833" w14:textId="77777777" w:rsidR="00A3557D" w:rsidRDefault="00A3557D" w:rsidP="001F7B97">
            <w:pPr>
              <w:keepNext/>
              <w:widowControl w:val="0"/>
              <w:spacing w:after="0" w:line="240" w:lineRule="auto"/>
              <w:rPr>
                <w:b/>
                <w:vanish/>
              </w:rPr>
            </w:pPr>
          </w:p>
        </w:tc>
        <w:tc>
          <w:tcPr>
            <w:tcW w:w="1364" w:type="dxa"/>
          </w:tcPr>
          <w:p w14:paraId="404428B0" w14:textId="77777777" w:rsidR="00A3557D" w:rsidRDefault="00A3557D" w:rsidP="001F7B97">
            <w:pPr>
              <w:keepNext/>
              <w:widowControl w:val="0"/>
              <w:spacing w:after="0" w:line="240" w:lineRule="auto"/>
              <w:rPr>
                <w:b/>
                <w:vanish/>
              </w:rPr>
            </w:pPr>
          </w:p>
        </w:tc>
        <w:tc>
          <w:tcPr>
            <w:tcW w:w="1364" w:type="dxa"/>
          </w:tcPr>
          <w:p w14:paraId="11D9D1D0" w14:textId="77777777" w:rsidR="00A3557D" w:rsidRDefault="00A3557D" w:rsidP="001F7B97">
            <w:pPr>
              <w:keepNext/>
              <w:widowControl w:val="0"/>
              <w:spacing w:after="0" w:line="240" w:lineRule="auto"/>
              <w:rPr>
                <w:b/>
                <w:vanish/>
              </w:rPr>
            </w:pPr>
          </w:p>
        </w:tc>
        <w:tc>
          <w:tcPr>
            <w:tcW w:w="1364" w:type="dxa"/>
          </w:tcPr>
          <w:p w14:paraId="6C52E549" w14:textId="77777777" w:rsidR="00A3557D" w:rsidRDefault="00A3557D" w:rsidP="001F7B97">
            <w:pPr>
              <w:keepNext/>
              <w:widowControl w:val="0"/>
              <w:spacing w:after="0" w:line="240" w:lineRule="auto"/>
              <w:rPr>
                <w:b/>
                <w:vanish/>
              </w:rPr>
            </w:pPr>
          </w:p>
        </w:tc>
      </w:tr>
      <w:tr w:rsidR="00A3557D" w14:paraId="0BD4E0A6" w14:textId="77777777" w:rsidTr="001F7B97">
        <w:trPr>
          <w:cantSplit/>
        </w:trPr>
        <w:tc>
          <w:tcPr>
            <w:tcW w:w="1393" w:type="dxa"/>
          </w:tcPr>
          <w:p w14:paraId="1BA187F5" w14:textId="77777777" w:rsidR="00A3557D" w:rsidRDefault="00A3557D" w:rsidP="001F7B97">
            <w:pPr>
              <w:spacing w:beforeAutospacing="1" w:afterAutospacing="1"/>
            </w:pPr>
            <w:r>
              <w:rPr>
                <w:color w:val="000000"/>
              </w:rPr>
              <w:t>Dollar Amount</w:t>
            </w:r>
          </w:p>
        </w:tc>
        <w:tc>
          <w:tcPr>
            <w:tcW w:w="1364" w:type="dxa"/>
            <w:vAlign w:val="bottom"/>
          </w:tcPr>
          <w:p w14:paraId="1EE97C00" w14:textId="77777777" w:rsidR="00A3557D" w:rsidRDefault="00A3557D" w:rsidP="001F7B97">
            <w:pPr>
              <w:spacing w:beforeAutospacing="1" w:afterAutospacing="1"/>
              <w:jc w:val="right"/>
            </w:pPr>
            <w:r>
              <w:rPr>
                <w:color w:val="000000"/>
              </w:rPr>
              <w:t>0</w:t>
            </w:r>
          </w:p>
        </w:tc>
        <w:tc>
          <w:tcPr>
            <w:tcW w:w="1364" w:type="dxa"/>
            <w:vAlign w:val="bottom"/>
          </w:tcPr>
          <w:p w14:paraId="7E46D61A" w14:textId="77777777" w:rsidR="00A3557D" w:rsidRDefault="00A3557D" w:rsidP="001F7B97">
            <w:pPr>
              <w:spacing w:beforeAutospacing="1" w:afterAutospacing="1"/>
              <w:jc w:val="right"/>
            </w:pPr>
            <w:r>
              <w:rPr>
                <w:color w:val="000000"/>
              </w:rPr>
              <w:t>0</w:t>
            </w:r>
          </w:p>
        </w:tc>
        <w:tc>
          <w:tcPr>
            <w:tcW w:w="1364" w:type="dxa"/>
            <w:vAlign w:val="bottom"/>
          </w:tcPr>
          <w:p w14:paraId="7E9095EF" w14:textId="77777777" w:rsidR="00A3557D" w:rsidRDefault="00A3557D" w:rsidP="001F7B97">
            <w:pPr>
              <w:spacing w:beforeAutospacing="1" w:afterAutospacing="1"/>
              <w:jc w:val="right"/>
            </w:pPr>
            <w:r>
              <w:rPr>
                <w:color w:val="000000"/>
              </w:rPr>
              <w:t>0</w:t>
            </w:r>
          </w:p>
        </w:tc>
      </w:tr>
      <w:tr w:rsidR="00A3557D" w14:paraId="66AC9AB5" w14:textId="77777777" w:rsidTr="001F7B97">
        <w:trPr>
          <w:cantSplit/>
        </w:trPr>
        <w:tc>
          <w:tcPr>
            <w:tcW w:w="1393" w:type="dxa"/>
          </w:tcPr>
          <w:p w14:paraId="00BAE64C" w14:textId="77777777" w:rsidR="00A3557D" w:rsidRDefault="00A3557D" w:rsidP="001F7B97">
            <w:pPr>
              <w:spacing w:beforeAutospacing="1" w:afterAutospacing="1"/>
            </w:pPr>
            <w:r>
              <w:rPr>
                <w:color w:val="000000"/>
              </w:rPr>
              <w:t>Number</w:t>
            </w:r>
          </w:p>
        </w:tc>
        <w:tc>
          <w:tcPr>
            <w:tcW w:w="1364" w:type="dxa"/>
            <w:vAlign w:val="bottom"/>
          </w:tcPr>
          <w:p w14:paraId="1D21A89C" w14:textId="77777777" w:rsidR="00A3557D" w:rsidRDefault="00A3557D" w:rsidP="001F7B97">
            <w:pPr>
              <w:spacing w:beforeAutospacing="1" w:afterAutospacing="1"/>
              <w:jc w:val="right"/>
            </w:pPr>
            <w:r>
              <w:rPr>
                <w:color w:val="000000"/>
              </w:rPr>
              <w:t>0</w:t>
            </w:r>
          </w:p>
        </w:tc>
        <w:tc>
          <w:tcPr>
            <w:tcW w:w="1364" w:type="dxa"/>
            <w:vAlign w:val="bottom"/>
          </w:tcPr>
          <w:p w14:paraId="2F4E2897" w14:textId="77777777" w:rsidR="00A3557D" w:rsidRDefault="00A3557D" w:rsidP="001F7B97">
            <w:pPr>
              <w:spacing w:beforeAutospacing="1" w:afterAutospacing="1"/>
              <w:jc w:val="right"/>
            </w:pPr>
            <w:r>
              <w:rPr>
                <w:color w:val="000000"/>
              </w:rPr>
              <w:t>0</w:t>
            </w:r>
          </w:p>
        </w:tc>
        <w:tc>
          <w:tcPr>
            <w:tcW w:w="1364" w:type="dxa"/>
            <w:vAlign w:val="bottom"/>
          </w:tcPr>
          <w:p w14:paraId="6477E582" w14:textId="77777777" w:rsidR="00A3557D" w:rsidRDefault="00A3557D" w:rsidP="001F7B97">
            <w:pPr>
              <w:spacing w:beforeAutospacing="1" w:afterAutospacing="1"/>
              <w:jc w:val="right"/>
            </w:pPr>
            <w:r>
              <w:rPr>
                <w:color w:val="000000"/>
              </w:rPr>
              <w:t>0</w:t>
            </w:r>
          </w:p>
        </w:tc>
      </w:tr>
    </w:tbl>
    <w:p w14:paraId="06B7F842" w14:textId="77777777" w:rsidR="00A3557D" w:rsidRDefault="00A3557D" w:rsidP="00A3557D">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1330"/>
        <w:gridCol w:w="1330"/>
        <w:gridCol w:w="1330"/>
      </w:tblGrid>
      <w:tr w:rsidR="00A3557D" w14:paraId="700FA6BD" w14:textId="77777777" w:rsidTr="001F7B97">
        <w:trPr>
          <w:cantSplit/>
        </w:trPr>
        <w:tc>
          <w:tcPr>
            <w:tcW w:w="5485" w:type="dxa"/>
            <w:gridSpan w:val="4"/>
          </w:tcPr>
          <w:p w14:paraId="5ABBC209" w14:textId="77777777" w:rsidR="00A3557D" w:rsidRDefault="00A3557D" w:rsidP="001F7B97">
            <w:pPr>
              <w:keepNext/>
              <w:widowControl w:val="0"/>
              <w:spacing w:after="0" w:line="240" w:lineRule="auto"/>
              <w:rPr>
                <w:b/>
              </w:rPr>
            </w:pPr>
            <w:r>
              <w:rPr>
                <w:b/>
              </w:rPr>
              <w:t>Sub-Contracts</w:t>
            </w:r>
          </w:p>
        </w:tc>
      </w:tr>
      <w:tr w:rsidR="00A3557D" w14:paraId="5D5FE115" w14:textId="77777777" w:rsidTr="001F7B97">
        <w:trPr>
          <w:cantSplit/>
          <w:hidden/>
        </w:trPr>
        <w:tc>
          <w:tcPr>
            <w:tcW w:w="1393" w:type="dxa"/>
          </w:tcPr>
          <w:p w14:paraId="237C87D7" w14:textId="77777777" w:rsidR="00A3557D" w:rsidRDefault="00A3557D" w:rsidP="001F7B97">
            <w:pPr>
              <w:keepNext/>
              <w:widowControl w:val="0"/>
              <w:spacing w:after="0" w:line="240" w:lineRule="auto"/>
              <w:rPr>
                <w:b/>
                <w:vanish/>
              </w:rPr>
            </w:pPr>
          </w:p>
        </w:tc>
        <w:tc>
          <w:tcPr>
            <w:tcW w:w="1364" w:type="dxa"/>
          </w:tcPr>
          <w:p w14:paraId="7B73FB39" w14:textId="77777777" w:rsidR="00A3557D" w:rsidRDefault="00A3557D" w:rsidP="001F7B97">
            <w:pPr>
              <w:keepNext/>
              <w:widowControl w:val="0"/>
              <w:spacing w:after="0" w:line="240" w:lineRule="auto"/>
              <w:rPr>
                <w:b/>
                <w:vanish/>
              </w:rPr>
            </w:pPr>
          </w:p>
        </w:tc>
        <w:tc>
          <w:tcPr>
            <w:tcW w:w="1364" w:type="dxa"/>
          </w:tcPr>
          <w:p w14:paraId="2B79BBC9" w14:textId="77777777" w:rsidR="00A3557D" w:rsidRDefault="00A3557D" w:rsidP="001F7B97">
            <w:pPr>
              <w:keepNext/>
              <w:widowControl w:val="0"/>
              <w:spacing w:after="0" w:line="240" w:lineRule="auto"/>
              <w:rPr>
                <w:b/>
                <w:vanish/>
              </w:rPr>
            </w:pPr>
          </w:p>
        </w:tc>
        <w:tc>
          <w:tcPr>
            <w:tcW w:w="1364" w:type="dxa"/>
          </w:tcPr>
          <w:p w14:paraId="7825CE15" w14:textId="77777777" w:rsidR="00A3557D" w:rsidRDefault="00A3557D" w:rsidP="001F7B97">
            <w:pPr>
              <w:keepNext/>
              <w:widowControl w:val="0"/>
              <w:spacing w:after="0" w:line="240" w:lineRule="auto"/>
              <w:rPr>
                <w:b/>
                <w:vanish/>
              </w:rPr>
            </w:pPr>
          </w:p>
        </w:tc>
      </w:tr>
      <w:tr w:rsidR="00A3557D" w14:paraId="2294E656" w14:textId="77777777" w:rsidTr="001F7B97">
        <w:trPr>
          <w:cantSplit/>
        </w:trPr>
        <w:tc>
          <w:tcPr>
            <w:tcW w:w="1393" w:type="dxa"/>
          </w:tcPr>
          <w:p w14:paraId="424ABA5F" w14:textId="77777777" w:rsidR="00A3557D" w:rsidRDefault="00A3557D" w:rsidP="001F7B97">
            <w:pPr>
              <w:spacing w:beforeAutospacing="1" w:afterAutospacing="1"/>
            </w:pPr>
            <w:r>
              <w:rPr>
                <w:color w:val="000000"/>
              </w:rPr>
              <w:t>Number</w:t>
            </w:r>
          </w:p>
        </w:tc>
        <w:tc>
          <w:tcPr>
            <w:tcW w:w="1364" w:type="dxa"/>
            <w:vAlign w:val="bottom"/>
          </w:tcPr>
          <w:p w14:paraId="47DC9CE3" w14:textId="77777777" w:rsidR="00A3557D" w:rsidRDefault="00A3557D" w:rsidP="001F7B97">
            <w:pPr>
              <w:spacing w:beforeAutospacing="1" w:afterAutospacing="1"/>
              <w:jc w:val="right"/>
            </w:pPr>
            <w:r>
              <w:rPr>
                <w:color w:val="000000"/>
              </w:rPr>
              <w:t>0</w:t>
            </w:r>
          </w:p>
        </w:tc>
        <w:tc>
          <w:tcPr>
            <w:tcW w:w="1364" w:type="dxa"/>
            <w:vAlign w:val="bottom"/>
          </w:tcPr>
          <w:p w14:paraId="757B8A27" w14:textId="77777777" w:rsidR="00A3557D" w:rsidRDefault="00A3557D" w:rsidP="001F7B97">
            <w:pPr>
              <w:spacing w:beforeAutospacing="1" w:afterAutospacing="1"/>
              <w:jc w:val="right"/>
            </w:pPr>
            <w:r>
              <w:rPr>
                <w:color w:val="000000"/>
              </w:rPr>
              <w:t>0</w:t>
            </w:r>
          </w:p>
        </w:tc>
        <w:tc>
          <w:tcPr>
            <w:tcW w:w="1364" w:type="dxa"/>
            <w:vAlign w:val="bottom"/>
          </w:tcPr>
          <w:p w14:paraId="1F6FE445" w14:textId="77777777" w:rsidR="00A3557D" w:rsidRDefault="00A3557D" w:rsidP="001F7B97">
            <w:pPr>
              <w:spacing w:beforeAutospacing="1" w:afterAutospacing="1"/>
              <w:jc w:val="right"/>
            </w:pPr>
            <w:r>
              <w:rPr>
                <w:color w:val="000000"/>
              </w:rPr>
              <w:t>0</w:t>
            </w:r>
          </w:p>
        </w:tc>
      </w:tr>
      <w:tr w:rsidR="00A3557D" w14:paraId="2BA13DF6" w14:textId="77777777" w:rsidTr="001F7B97">
        <w:trPr>
          <w:cantSplit/>
        </w:trPr>
        <w:tc>
          <w:tcPr>
            <w:tcW w:w="1393" w:type="dxa"/>
          </w:tcPr>
          <w:p w14:paraId="45553EB8" w14:textId="77777777" w:rsidR="00A3557D" w:rsidRDefault="00A3557D" w:rsidP="001F7B97">
            <w:pPr>
              <w:spacing w:beforeAutospacing="1" w:afterAutospacing="1"/>
            </w:pPr>
            <w:r>
              <w:rPr>
                <w:color w:val="000000"/>
              </w:rPr>
              <w:t>Dollar Amount</w:t>
            </w:r>
          </w:p>
        </w:tc>
        <w:tc>
          <w:tcPr>
            <w:tcW w:w="1364" w:type="dxa"/>
            <w:vAlign w:val="bottom"/>
          </w:tcPr>
          <w:p w14:paraId="7253EBA3" w14:textId="77777777" w:rsidR="00A3557D" w:rsidRDefault="00A3557D" w:rsidP="001F7B97">
            <w:pPr>
              <w:spacing w:beforeAutospacing="1" w:afterAutospacing="1"/>
              <w:jc w:val="right"/>
            </w:pPr>
            <w:r>
              <w:rPr>
                <w:color w:val="000000"/>
              </w:rPr>
              <w:t>0</w:t>
            </w:r>
          </w:p>
        </w:tc>
        <w:tc>
          <w:tcPr>
            <w:tcW w:w="1364" w:type="dxa"/>
            <w:vAlign w:val="bottom"/>
          </w:tcPr>
          <w:p w14:paraId="1883C168" w14:textId="77777777" w:rsidR="00A3557D" w:rsidRDefault="00A3557D" w:rsidP="001F7B97">
            <w:pPr>
              <w:spacing w:beforeAutospacing="1" w:afterAutospacing="1"/>
              <w:jc w:val="right"/>
            </w:pPr>
            <w:r>
              <w:rPr>
                <w:color w:val="000000"/>
              </w:rPr>
              <w:t>0</w:t>
            </w:r>
          </w:p>
        </w:tc>
        <w:tc>
          <w:tcPr>
            <w:tcW w:w="1364" w:type="dxa"/>
            <w:vAlign w:val="bottom"/>
          </w:tcPr>
          <w:p w14:paraId="119F698F" w14:textId="77777777" w:rsidR="00A3557D" w:rsidRDefault="00A3557D" w:rsidP="001F7B97">
            <w:pPr>
              <w:spacing w:beforeAutospacing="1" w:afterAutospacing="1"/>
              <w:jc w:val="right"/>
            </w:pPr>
            <w:r>
              <w:rPr>
                <w:color w:val="000000"/>
              </w:rPr>
              <w:t>0</w:t>
            </w:r>
          </w:p>
        </w:tc>
      </w:tr>
    </w:tbl>
    <w:p w14:paraId="63D2C3E2" w14:textId="77777777" w:rsidR="00A3557D" w:rsidRDefault="00A3557D" w:rsidP="00A3557D">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Minority Business and Women Business Enterprises</w:t>
      </w:r>
    </w:p>
    <w:p w14:paraId="27B193D0" w14:textId="77777777" w:rsidR="00A3557D" w:rsidRDefault="00A3557D" w:rsidP="00A3557D">
      <w:pPr>
        <w:widowControl w:val="0"/>
        <w:spacing w:after="0" w:line="240"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3557D" w14:paraId="717597FD" w14:textId="77777777" w:rsidTr="001F7B97">
        <w:tc>
          <w:tcPr>
            <w:tcW w:w="9576" w:type="dxa"/>
          </w:tcPr>
          <w:p w14:paraId="62805CD1" w14:textId="77777777" w:rsidR="00A3557D" w:rsidRDefault="00A3557D" w:rsidP="001F7B97">
            <w:pPr>
              <w:keepNext/>
              <w:widowControl w:val="0"/>
              <w:spacing w:after="0" w:line="240" w:lineRule="auto"/>
              <w:rPr>
                <w:b/>
                <w:szCs w:val="24"/>
              </w:rPr>
            </w:pPr>
            <w:r>
              <w:rPr>
                <w:b/>
              </w:rPr>
              <w:t xml:space="preserve">Minority Owners of Rental Property </w:t>
            </w:r>
            <w:r>
              <w:t>– Indicate the number of HOME assisted rental property owners and the total amount of HOME funds in these rental properties assisted</w:t>
            </w:r>
          </w:p>
        </w:tc>
      </w:tr>
    </w:tbl>
    <w:p w14:paraId="4754AB7D" w14:textId="77777777" w:rsidR="00A3557D" w:rsidRDefault="00A3557D" w:rsidP="00A3557D">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4"/>
        <w:gridCol w:w="793"/>
        <w:gridCol w:w="1486"/>
        <w:gridCol w:w="1398"/>
        <w:gridCol w:w="1433"/>
        <w:gridCol w:w="1433"/>
        <w:gridCol w:w="1433"/>
      </w:tblGrid>
      <w:tr w:rsidR="00A3557D" w14:paraId="4C513238" w14:textId="77777777" w:rsidTr="001F7B97">
        <w:tc>
          <w:tcPr>
            <w:tcW w:w="1408" w:type="dxa"/>
            <w:vMerge w:val="restart"/>
          </w:tcPr>
          <w:p w14:paraId="1643A784" w14:textId="77777777" w:rsidR="00A3557D" w:rsidRDefault="00A3557D" w:rsidP="001F7B97">
            <w:pPr>
              <w:keepNext/>
              <w:widowControl w:val="0"/>
              <w:spacing w:after="0" w:line="240" w:lineRule="auto"/>
              <w:jc w:val="center"/>
              <w:rPr>
                <w:b/>
              </w:rPr>
            </w:pPr>
          </w:p>
        </w:tc>
        <w:tc>
          <w:tcPr>
            <w:tcW w:w="809" w:type="dxa"/>
            <w:vMerge w:val="restart"/>
          </w:tcPr>
          <w:p w14:paraId="3C7E22E8" w14:textId="77777777" w:rsidR="00A3557D" w:rsidRDefault="00A3557D" w:rsidP="001F7B97">
            <w:pPr>
              <w:keepNext/>
              <w:widowControl w:val="0"/>
              <w:spacing w:after="0" w:line="240" w:lineRule="auto"/>
              <w:jc w:val="center"/>
              <w:rPr>
                <w:b/>
              </w:rPr>
            </w:pPr>
            <w:r>
              <w:rPr>
                <w:b/>
              </w:rPr>
              <w:t>Total</w:t>
            </w:r>
          </w:p>
        </w:tc>
        <w:tc>
          <w:tcPr>
            <w:tcW w:w="5891" w:type="dxa"/>
            <w:gridSpan w:val="4"/>
          </w:tcPr>
          <w:p w14:paraId="4E0E01B6" w14:textId="77777777" w:rsidR="00A3557D" w:rsidRDefault="00A3557D" w:rsidP="001F7B97">
            <w:pPr>
              <w:keepNext/>
              <w:widowControl w:val="0"/>
              <w:spacing w:after="0" w:line="240" w:lineRule="auto"/>
              <w:jc w:val="center"/>
              <w:rPr>
                <w:b/>
              </w:rPr>
            </w:pPr>
            <w:r>
              <w:rPr>
                <w:b/>
              </w:rPr>
              <w:t>Minority Property Owners</w:t>
            </w:r>
          </w:p>
        </w:tc>
        <w:tc>
          <w:tcPr>
            <w:tcW w:w="1468" w:type="dxa"/>
            <w:vMerge w:val="restart"/>
          </w:tcPr>
          <w:p w14:paraId="0A647E62" w14:textId="77777777" w:rsidR="00A3557D" w:rsidRDefault="00A3557D" w:rsidP="001F7B97">
            <w:pPr>
              <w:keepNext/>
              <w:widowControl w:val="0"/>
              <w:spacing w:after="0" w:line="240" w:lineRule="auto"/>
              <w:jc w:val="center"/>
              <w:rPr>
                <w:b/>
              </w:rPr>
            </w:pPr>
            <w:r>
              <w:rPr>
                <w:b/>
              </w:rPr>
              <w:t>White Non-Hispanic</w:t>
            </w:r>
          </w:p>
        </w:tc>
      </w:tr>
      <w:tr w:rsidR="00A3557D" w14:paraId="37F7FD57" w14:textId="77777777" w:rsidTr="001F7B97">
        <w:tc>
          <w:tcPr>
            <w:tcW w:w="1408" w:type="dxa"/>
            <w:vMerge/>
          </w:tcPr>
          <w:p w14:paraId="62006628" w14:textId="77777777" w:rsidR="00A3557D" w:rsidRDefault="00A3557D" w:rsidP="001F7B97">
            <w:pPr>
              <w:keepNext/>
              <w:widowControl w:val="0"/>
              <w:spacing w:after="0" w:line="240" w:lineRule="auto"/>
              <w:jc w:val="center"/>
              <w:rPr>
                <w:b/>
              </w:rPr>
            </w:pPr>
          </w:p>
        </w:tc>
        <w:tc>
          <w:tcPr>
            <w:tcW w:w="809" w:type="dxa"/>
            <w:vMerge/>
          </w:tcPr>
          <w:p w14:paraId="445C083D" w14:textId="77777777" w:rsidR="00A3557D" w:rsidRDefault="00A3557D" w:rsidP="001F7B97">
            <w:pPr>
              <w:keepNext/>
              <w:widowControl w:val="0"/>
              <w:spacing w:after="0" w:line="240" w:lineRule="auto"/>
              <w:jc w:val="center"/>
              <w:rPr>
                <w:b/>
              </w:rPr>
            </w:pPr>
          </w:p>
        </w:tc>
        <w:tc>
          <w:tcPr>
            <w:tcW w:w="1523" w:type="dxa"/>
          </w:tcPr>
          <w:p w14:paraId="19B4E1BB" w14:textId="77777777" w:rsidR="00A3557D" w:rsidRDefault="00A3557D" w:rsidP="001F7B97">
            <w:pPr>
              <w:keepNext/>
              <w:widowControl w:val="0"/>
              <w:jc w:val="center"/>
              <w:rPr>
                <w:b/>
              </w:rPr>
            </w:pPr>
            <w:r>
              <w:rPr>
                <w:b/>
              </w:rPr>
              <w:t>Alaskan Native or American Indian</w:t>
            </w:r>
          </w:p>
        </w:tc>
        <w:tc>
          <w:tcPr>
            <w:tcW w:w="1432" w:type="dxa"/>
          </w:tcPr>
          <w:p w14:paraId="4B44870B" w14:textId="77777777" w:rsidR="00A3557D" w:rsidRDefault="00A3557D" w:rsidP="001F7B97">
            <w:pPr>
              <w:keepNext/>
              <w:widowControl w:val="0"/>
              <w:ind w:right="-28"/>
              <w:jc w:val="center"/>
              <w:rPr>
                <w:b/>
              </w:rPr>
            </w:pPr>
            <w:r>
              <w:rPr>
                <w:b/>
              </w:rPr>
              <w:t>Asian or Pacific Islander</w:t>
            </w:r>
          </w:p>
        </w:tc>
        <w:tc>
          <w:tcPr>
            <w:tcW w:w="1468" w:type="dxa"/>
          </w:tcPr>
          <w:p w14:paraId="1EFD8F1C" w14:textId="77777777" w:rsidR="00A3557D" w:rsidRDefault="00A3557D" w:rsidP="001F7B97">
            <w:pPr>
              <w:keepNext/>
              <w:widowControl w:val="0"/>
              <w:jc w:val="center"/>
              <w:rPr>
                <w:b/>
              </w:rPr>
            </w:pPr>
            <w:r>
              <w:rPr>
                <w:b/>
              </w:rPr>
              <w:t>Black Non-Hispanic</w:t>
            </w:r>
          </w:p>
        </w:tc>
        <w:tc>
          <w:tcPr>
            <w:tcW w:w="1468" w:type="dxa"/>
          </w:tcPr>
          <w:p w14:paraId="0067DE0C" w14:textId="77777777" w:rsidR="00A3557D" w:rsidRDefault="00A3557D" w:rsidP="001F7B97">
            <w:pPr>
              <w:keepNext/>
              <w:widowControl w:val="0"/>
              <w:jc w:val="center"/>
              <w:rPr>
                <w:b/>
              </w:rPr>
            </w:pPr>
            <w:r>
              <w:rPr>
                <w:b/>
              </w:rPr>
              <w:t>Hispanic</w:t>
            </w:r>
          </w:p>
        </w:tc>
        <w:tc>
          <w:tcPr>
            <w:tcW w:w="1468" w:type="dxa"/>
            <w:vMerge/>
          </w:tcPr>
          <w:p w14:paraId="2BBE20AB" w14:textId="77777777" w:rsidR="00A3557D" w:rsidRDefault="00A3557D" w:rsidP="001F7B97">
            <w:pPr>
              <w:keepNext/>
              <w:widowControl w:val="0"/>
              <w:spacing w:after="0" w:line="240" w:lineRule="auto"/>
              <w:jc w:val="center"/>
              <w:rPr>
                <w:b/>
              </w:rPr>
            </w:pPr>
          </w:p>
        </w:tc>
      </w:tr>
      <w:tr w:rsidR="00A3557D" w14:paraId="3F651AF9" w14:textId="77777777" w:rsidTr="001F7B97">
        <w:trPr>
          <w:cantSplit/>
        </w:trPr>
        <w:tc>
          <w:tcPr>
            <w:tcW w:w="1411" w:type="dxa"/>
          </w:tcPr>
          <w:p w14:paraId="3FBEC3D4" w14:textId="77777777" w:rsidR="00A3557D" w:rsidRDefault="00A3557D" w:rsidP="001F7B97">
            <w:pPr>
              <w:spacing w:beforeAutospacing="1" w:afterAutospacing="1"/>
            </w:pPr>
            <w:r>
              <w:rPr>
                <w:color w:val="000000"/>
              </w:rPr>
              <w:t>Number</w:t>
            </w:r>
          </w:p>
        </w:tc>
        <w:tc>
          <w:tcPr>
            <w:tcW w:w="810" w:type="dxa"/>
            <w:vAlign w:val="bottom"/>
          </w:tcPr>
          <w:p w14:paraId="146B71F6" w14:textId="77777777" w:rsidR="00A3557D" w:rsidRDefault="00A3557D" w:rsidP="001F7B97">
            <w:pPr>
              <w:spacing w:beforeAutospacing="1" w:afterAutospacing="1"/>
              <w:jc w:val="right"/>
            </w:pPr>
            <w:r>
              <w:rPr>
                <w:color w:val="000000"/>
              </w:rPr>
              <w:t>0</w:t>
            </w:r>
          </w:p>
        </w:tc>
        <w:tc>
          <w:tcPr>
            <w:tcW w:w="1525" w:type="dxa"/>
            <w:vAlign w:val="bottom"/>
          </w:tcPr>
          <w:p w14:paraId="78FFAAF4" w14:textId="77777777" w:rsidR="00A3557D" w:rsidRDefault="00A3557D" w:rsidP="001F7B97">
            <w:pPr>
              <w:spacing w:beforeAutospacing="1" w:afterAutospacing="1"/>
              <w:jc w:val="right"/>
            </w:pPr>
            <w:r>
              <w:rPr>
                <w:color w:val="000000"/>
              </w:rPr>
              <w:t>0</w:t>
            </w:r>
          </w:p>
        </w:tc>
        <w:tc>
          <w:tcPr>
            <w:tcW w:w="1434" w:type="dxa"/>
            <w:vAlign w:val="bottom"/>
          </w:tcPr>
          <w:p w14:paraId="034E4283" w14:textId="77777777" w:rsidR="00A3557D" w:rsidRDefault="00A3557D" w:rsidP="001F7B97">
            <w:pPr>
              <w:spacing w:beforeAutospacing="1" w:afterAutospacing="1"/>
              <w:jc w:val="right"/>
            </w:pPr>
            <w:r>
              <w:rPr>
                <w:color w:val="000000"/>
              </w:rPr>
              <w:t>0</w:t>
            </w:r>
          </w:p>
        </w:tc>
        <w:tc>
          <w:tcPr>
            <w:tcW w:w="1470" w:type="dxa"/>
            <w:vAlign w:val="bottom"/>
          </w:tcPr>
          <w:p w14:paraId="6C5A5668" w14:textId="77777777" w:rsidR="00A3557D" w:rsidRDefault="00A3557D" w:rsidP="001F7B97">
            <w:pPr>
              <w:spacing w:beforeAutospacing="1" w:afterAutospacing="1"/>
              <w:jc w:val="right"/>
            </w:pPr>
            <w:r>
              <w:rPr>
                <w:color w:val="000000"/>
              </w:rPr>
              <w:t>0</w:t>
            </w:r>
          </w:p>
        </w:tc>
        <w:tc>
          <w:tcPr>
            <w:tcW w:w="1470" w:type="dxa"/>
            <w:vAlign w:val="bottom"/>
          </w:tcPr>
          <w:p w14:paraId="60B1C42D" w14:textId="77777777" w:rsidR="00A3557D" w:rsidRDefault="00A3557D" w:rsidP="001F7B97">
            <w:pPr>
              <w:spacing w:beforeAutospacing="1" w:afterAutospacing="1"/>
              <w:jc w:val="right"/>
            </w:pPr>
            <w:r>
              <w:rPr>
                <w:color w:val="000000"/>
              </w:rPr>
              <w:t>0</w:t>
            </w:r>
          </w:p>
        </w:tc>
        <w:tc>
          <w:tcPr>
            <w:tcW w:w="1470" w:type="dxa"/>
            <w:vAlign w:val="bottom"/>
          </w:tcPr>
          <w:p w14:paraId="1EBFCE96" w14:textId="77777777" w:rsidR="00A3557D" w:rsidRDefault="00A3557D" w:rsidP="001F7B97">
            <w:pPr>
              <w:spacing w:beforeAutospacing="1" w:afterAutospacing="1"/>
              <w:jc w:val="right"/>
            </w:pPr>
            <w:r>
              <w:rPr>
                <w:color w:val="000000"/>
              </w:rPr>
              <w:t>0</w:t>
            </w:r>
          </w:p>
        </w:tc>
      </w:tr>
      <w:tr w:rsidR="00A3557D" w14:paraId="288B1754" w14:textId="77777777" w:rsidTr="001F7B97">
        <w:trPr>
          <w:cantSplit/>
        </w:trPr>
        <w:tc>
          <w:tcPr>
            <w:tcW w:w="1411" w:type="dxa"/>
          </w:tcPr>
          <w:p w14:paraId="24C88B11" w14:textId="77777777" w:rsidR="00A3557D" w:rsidRDefault="00A3557D" w:rsidP="001F7B97">
            <w:pPr>
              <w:spacing w:beforeAutospacing="1" w:afterAutospacing="1"/>
            </w:pPr>
            <w:r>
              <w:rPr>
                <w:color w:val="000000"/>
              </w:rPr>
              <w:t>Dollar Amount</w:t>
            </w:r>
          </w:p>
        </w:tc>
        <w:tc>
          <w:tcPr>
            <w:tcW w:w="810" w:type="dxa"/>
            <w:vAlign w:val="bottom"/>
          </w:tcPr>
          <w:p w14:paraId="3C8BBF07" w14:textId="77777777" w:rsidR="00A3557D" w:rsidRDefault="00A3557D" w:rsidP="001F7B97">
            <w:pPr>
              <w:spacing w:beforeAutospacing="1" w:afterAutospacing="1"/>
              <w:jc w:val="right"/>
            </w:pPr>
            <w:r>
              <w:rPr>
                <w:color w:val="000000"/>
              </w:rPr>
              <w:t>0</w:t>
            </w:r>
          </w:p>
        </w:tc>
        <w:tc>
          <w:tcPr>
            <w:tcW w:w="1525" w:type="dxa"/>
            <w:vAlign w:val="bottom"/>
          </w:tcPr>
          <w:p w14:paraId="582C3DB1" w14:textId="77777777" w:rsidR="00A3557D" w:rsidRDefault="00A3557D" w:rsidP="001F7B97">
            <w:pPr>
              <w:spacing w:beforeAutospacing="1" w:afterAutospacing="1"/>
              <w:jc w:val="right"/>
            </w:pPr>
            <w:r>
              <w:rPr>
                <w:color w:val="000000"/>
              </w:rPr>
              <w:t>0</w:t>
            </w:r>
          </w:p>
        </w:tc>
        <w:tc>
          <w:tcPr>
            <w:tcW w:w="1434" w:type="dxa"/>
            <w:vAlign w:val="bottom"/>
          </w:tcPr>
          <w:p w14:paraId="34479A73" w14:textId="77777777" w:rsidR="00A3557D" w:rsidRDefault="00A3557D" w:rsidP="001F7B97">
            <w:pPr>
              <w:spacing w:beforeAutospacing="1" w:afterAutospacing="1"/>
              <w:jc w:val="right"/>
            </w:pPr>
            <w:r>
              <w:rPr>
                <w:color w:val="000000"/>
              </w:rPr>
              <w:t>0</w:t>
            </w:r>
          </w:p>
        </w:tc>
        <w:tc>
          <w:tcPr>
            <w:tcW w:w="1470" w:type="dxa"/>
            <w:vAlign w:val="bottom"/>
          </w:tcPr>
          <w:p w14:paraId="39FCFDE0" w14:textId="77777777" w:rsidR="00A3557D" w:rsidRDefault="00A3557D" w:rsidP="001F7B97">
            <w:pPr>
              <w:spacing w:beforeAutospacing="1" w:afterAutospacing="1"/>
              <w:jc w:val="right"/>
            </w:pPr>
            <w:r>
              <w:rPr>
                <w:color w:val="000000"/>
              </w:rPr>
              <w:t>0</w:t>
            </w:r>
          </w:p>
        </w:tc>
        <w:tc>
          <w:tcPr>
            <w:tcW w:w="1470" w:type="dxa"/>
            <w:vAlign w:val="bottom"/>
          </w:tcPr>
          <w:p w14:paraId="39A45AE2" w14:textId="77777777" w:rsidR="00A3557D" w:rsidRDefault="00A3557D" w:rsidP="001F7B97">
            <w:pPr>
              <w:spacing w:before="100" w:beforeAutospacing="1" w:after="100" w:afterAutospacing="1"/>
              <w:jc w:val="right"/>
            </w:pPr>
            <w:r>
              <w:rPr>
                <w:color w:val="000000"/>
              </w:rPr>
              <w:t>0</w:t>
            </w:r>
          </w:p>
        </w:tc>
        <w:tc>
          <w:tcPr>
            <w:tcW w:w="1470" w:type="dxa"/>
            <w:vAlign w:val="bottom"/>
          </w:tcPr>
          <w:p w14:paraId="713F6824" w14:textId="77777777" w:rsidR="00A3557D" w:rsidRDefault="00A3557D" w:rsidP="001F7B97">
            <w:pPr>
              <w:spacing w:beforeAutospacing="1" w:afterAutospacing="1"/>
              <w:jc w:val="right"/>
            </w:pPr>
            <w:r>
              <w:rPr>
                <w:color w:val="000000"/>
              </w:rPr>
              <w:t>0</w:t>
            </w:r>
          </w:p>
        </w:tc>
      </w:tr>
    </w:tbl>
    <w:p w14:paraId="7B0ABADE" w14:textId="77777777" w:rsidR="00A3557D" w:rsidRDefault="00A3557D" w:rsidP="00A3557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Minority Owners of Rental Property</w:t>
      </w:r>
    </w:p>
    <w:p w14:paraId="65AFD02E" w14:textId="77777777" w:rsidR="00A3557D" w:rsidRDefault="00A3557D" w:rsidP="00A3557D">
      <w:pPr>
        <w:widowControl w:val="0"/>
        <w:spacing w:line="204"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3557D" w14:paraId="36B41F83" w14:textId="77777777" w:rsidTr="001F7B97">
        <w:tc>
          <w:tcPr>
            <w:tcW w:w="13176" w:type="dxa"/>
          </w:tcPr>
          <w:p w14:paraId="24D26687" w14:textId="77777777" w:rsidR="00A3557D" w:rsidRDefault="00A3557D" w:rsidP="001F7B97">
            <w:pPr>
              <w:keepNext/>
              <w:widowControl w:val="0"/>
              <w:spacing w:after="0" w:line="240" w:lineRule="auto"/>
              <w:rPr>
                <w:b/>
              </w:rPr>
            </w:pPr>
            <w:r>
              <w:rPr>
                <w:b/>
              </w:rPr>
              <w:t xml:space="preserve">Relocation and Real Property Acquisition – </w:t>
            </w:r>
            <w:r>
              <w:t>Indicate the number of persons displaced, the cost of relocation payments, the number of parcels acquired, and the cost of acquisition</w:t>
            </w:r>
          </w:p>
        </w:tc>
      </w:tr>
    </w:tbl>
    <w:p w14:paraId="3729AF98" w14:textId="77777777" w:rsidR="00A3557D" w:rsidRDefault="00A3557D" w:rsidP="00A3557D">
      <w:pPr>
        <w:keepNext/>
        <w:widowControl w:val="0"/>
        <w:spacing w:after="0" w:line="240" w:lineRule="auto"/>
        <w:rPr>
          <w:b/>
          <w:vanish/>
          <w:sz w:val="24"/>
          <w:szCs w:val="24"/>
        </w:rPr>
      </w:pPr>
    </w:p>
    <w:tbl>
      <w:tblPr>
        <w:tblW w:w="342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81"/>
        <w:gridCol w:w="1660"/>
        <w:gridCol w:w="1660"/>
      </w:tblGrid>
      <w:tr w:rsidR="00A3557D" w14:paraId="29607571" w14:textId="77777777" w:rsidTr="001F7B97">
        <w:trPr>
          <w:cantSplit/>
          <w:hidden/>
        </w:trPr>
        <w:tc>
          <w:tcPr>
            <w:tcW w:w="4392" w:type="dxa"/>
          </w:tcPr>
          <w:p w14:paraId="55422D3D" w14:textId="77777777" w:rsidR="00A3557D" w:rsidRDefault="00A3557D" w:rsidP="001F7B97">
            <w:pPr>
              <w:keepNext/>
              <w:widowControl w:val="0"/>
              <w:spacing w:after="0" w:line="240" w:lineRule="auto"/>
              <w:rPr>
                <w:b/>
                <w:vanish/>
              </w:rPr>
            </w:pPr>
          </w:p>
        </w:tc>
        <w:tc>
          <w:tcPr>
            <w:tcW w:w="2314" w:type="dxa"/>
          </w:tcPr>
          <w:p w14:paraId="66CE60E3" w14:textId="77777777" w:rsidR="00A3557D" w:rsidRDefault="00A3557D" w:rsidP="001F7B97">
            <w:pPr>
              <w:keepNext/>
              <w:widowControl w:val="0"/>
              <w:spacing w:after="0" w:line="240" w:lineRule="auto"/>
              <w:jc w:val="center"/>
              <w:rPr>
                <w:b/>
                <w:vanish/>
              </w:rPr>
            </w:pPr>
            <w:r>
              <w:rPr>
                <w:b/>
                <w:vanish/>
              </w:rPr>
              <w:t>Number</w:t>
            </w:r>
          </w:p>
        </w:tc>
        <w:tc>
          <w:tcPr>
            <w:tcW w:w="2314" w:type="dxa"/>
          </w:tcPr>
          <w:p w14:paraId="1667DB9B" w14:textId="77777777" w:rsidR="00A3557D" w:rsidRDefault="00A3557D" w:rsidP="001F7B97">
            <w:pPr>
              <w:keepNext/>
              <w:widowControl w:val="0"/>
              <w:spacing w:after="0" w:line="240" w:lineRule="auto"/>
              <w:jc w:val="center"/>
              <w:rPr>
                <w:b/>
                <w:vanish/>
              </w:rPr>
            </w:pPr>
            <w:r>
              <w:rPr>
                <w:b/>
                <w:vanish/>
              </w:rPr>
              <w:t>Cost</w:t>
            </w:r>
          </w:p>
        </w:tc>
      </w:tr>
      <w:tr w:rsidR="00A3557D" w14:paraId="065F7B82" w14:textId="77777777" w:rsidTr="001F7B97">
        <w:trPr>
          <w:cantSplit/>
        </w:trPr>
        <w:tc>
          <w:tcPr>
            <w:tcW w:w="3163" w:type="dxa"/>
          </w:tcPr>
          <w:p w14:paraId="7486495D" w14:textId="77777777" w:rsidR="00A3557D" w:rsidRDefault="00A3557D" w:rsidP="001F7B97">
            <w:pPr>
              <w:spacing w:beforeAutospacing="1" w:afterAutospacing="1"/>
            </w:pPr>
            <w:r>
              <w:rPr>
                <w:color w:val="000000"/>
              </w:rPr>
              <w:t>Parcels Acquired</w:t>
            </w:r>
          </w:p>
        </w:tc>
        <w:tc>
          <w:tcPr>
            <w:tcW w:w="1701" w:type="dxa"/>
            <w:vAlign w:val="bottom"/>
          </w:tcPr>
          <w:p w14:paraId="5EB96267" w14:textId="77777777" w:rsidR="00A3557D" w:rsidRDefault="00A3557D" w:rsidP="001F7B97">
            <w:pPr>
              <w:spacing w:beforeAutospacing="1" w:afterAutospacing="1"/>
              <w:jc w:val="right"/>
            </w:pPr>
            <w:r>
              <w:rPr>
                <w:color w:val="000000"/>
              </w:rPr>
              <w:t>0</w:t>
            </w:r>
          </w:p>
        </w:tc>
        <w:tc>
          <w:tcPr>
            <w:tcW w:w="1701" w:type="dxa"/>
            <w:vAlign w:val="bottom"/>
          </w:tcPr>
          <w:p w14:paraId="0900FFBC" w14:textId="77777777" w:rsidR="00A3557D" w:rsidRDefault="00A3557D" w:rsidP="001F7B97">
            <w:pPr>
              <w:spacing w:beforeAutospacing="1" w:afterAutospacing="1"/>
              <w:jc w:val="right"/>
            </w:pPr>
            <w:r>
              <w:rPr>
                <w:color w:val="000000"/>
              </w:rPr>
              <w:t>0</w:t>
            </w:r>
          </w:p>
        </w:tc>
      </w:tr>
      <w:tr w:rsidR="00A3557D" w14:paraId="0ABA218F" w14:textId="77777777" w:rsidTr="001F7B97">
        <w:trPr>
          <w:cantSplit/>
        </w:trPr>
        <w:tc>
          <w:tcPr>
            <w:tcW w:w="3163" w:type="dxa"/>
          </w:tcPr>
          <w:p w14:paraId="1811E426" w14:textId="77777777" w:rsidR="00A3557D" w:rsidRDefault="00A3557D" w:rsidP="001F7B97">
            <w:pPr>
              <w:spacing w:beforeAutospacing="1" w:afterAutospacing="1"/>
            </w:pPr>
            <w:r>
              <w:rPr>
                <w:color w:val="000000"/>
              </w:rPr>
              <w:t>Businesses Displaced</w:t>
            </w:r>
          </w:p>
        </w:tc>
        <w:tc>
          <w:tcPr>
            <w:tcW w:w="1701" w:type="dxa"/>
            <w:vAlign w:val="bottom"/>
          </w:tcPr>
          <w:p w14:paraId="016A48F2" w14:textId="77777777" w:rsidR="00A3557D" w:rsidRDefault="00A3557D" w:rsidP="001F7B97">
            <w:pPr>
              <w:spacing w:beforeAutospacing="1" w:afterAutospacing="1"/>
              <w:jc w:val="right"/>
            </w:pPr>
            <w:r>
              <w:rPr>
                <w:color w:val="000000"/>
              </w:rPr>
              <w:t>0</w:t>
            </w:r>
          </w:p>
        </w:tc>
        <w:tc>
          <w:tcPr>
            <w:tcW w:w="1701" w:type="dxa"/>
            <w:vAlign w:val="bottom"/>
          </w:tcPr>
          <w:p w14:paraId="657D15CC" w14:textId="77777777" w:rsidR="00A3557D" w:rsidRDefault="00A3557D" w:rsidP="001F7B97">
            <w:pPr>
              <w:spacing w:beforeAutospacing="1" w:afterAutospacing="1"/>
              <w:jc w:val="right"/>
            </w:pPr>
            <w:r>
              <w:rPr>
                <w:color w:val="000000"/>
              </w:rPr>
              <w:t>0</w:t>
            </w:r>
          </w:p>
        </w:tc>
      </w:tr>
      <w:tr w:rsidR="00A3557D" w14:paraId="34B1EF95" w14:textId="77777777" w:rsidTr="001F7B97">
        <w:trPr>
          <w:cantSplit/>
        </w:trPr>
        <w:tc>
          <w:tcPr>
            <w:tcW w:w="3163" w:type="dxa"/>
          </w:tcPr>
          <w:p w14:paraId="21A61FDA" w14:textId="77777777" w:rsidR="00A3557D" w:rsidRDefault="00A3557D" w:rsidP="001F7B97">
            <w:pPr>
              <w:spacing w:beforeAutospacing="1" w:afterAutospacing="1"/>
            </w:pPr>
            <w:r>
              <w:rPr>
                <w:color w:val="000000"/>
              </w:rPr>
              <w:t>Nonprofit Organizations Displaced</w:t>
            </w:r>
          </w:p>
        </w:tc>
        <w:tc>
          <w:tcPr>
            <w:tcW w:w="1701" w:type="dxa"/>
            <w:vAlign w:val="bottom"/>
          </w:tcPr>
          <w:p w14:paraId="7D20AACF" w14:textId="77777777" w:rsidR="00A3557D" w:rsidRDefault="00A3557D" w:rsidP="001F7B97">
            <w:pPr>
              <w:spacing w:beforeAutospacing="1" w:afterAutospacing="1"/>
              <w:jc w:val="right"/>
            </w:pPr>
            <w:r>
              <w:rPr>
                <w:color w:val="000000"/>
              </w:rPr>
              <w:t>0</w:t>
            </w:r>
          </w:p>
        </w:tc>
        <w:tc>
          <w:tcPr>
            <w:tcW w:w="1701" w:type="dxa"/>
            <w:vAlign w:val="bottom"/>
          </w:tcPr>
          <w:p w14:paraId="6945C560" w14:textId="77777777" w:rsidR="00A3557D" w:rsidRDefault="00A3557D" w:rsidP="001F7B97">
            <w:pPr>
              <w:spacing w:beforeAutospacing="1" w:afterAutospacing="1"/>
              <w:jc w:val="right"/>
            </w:pPr>
            <w:r>
              <w:rPr>
                <w:color w:val="000000"/>
              </w:rPr>
              <w:t>0</w:t>
            </w:r>
          </w:p>
        </w:tc>
      </w:tr>
      <w:tr w:rsidR="00A3557D" w14:paraId="1D9E24E3" w14:textId="77777777" w:rsidTr="001F7B97">
        <w:trPr>
          <w:cantSplit/>
        </w:trPr>
        <w:tc>
          <w:tcPr>
            <w:tcW w:w="3163" w:type="dxa"/>
          </w:tcPr>
          <w:p w14:paraId="2940FCB3" w14:textId="77777777" w:rsidR="00A3557D" w:rsidRDefault="00A3557D" w:rsidP="001F7B97">
            <w:pPr>
              <w:spacing w:beforeAutospacing="1" w:afterAutospacing="1"/>
            </w:pPr>
            <w:r>
              <w:rPr>
                <w:color w:val="000000"/>
              </w:rPr>
              <w:t>Households Temporarily Relocated, not Displaced</w:t>
            </w:r>
          </w:p>
        </w:tc>
        <w:tc>
          <w:tcPr>
            <w:tcW w:w="1701" w:type="dxa"/>
            <w:vAlign w:val="bottom"/>
          </w:tcPr>
          <w:p w14:paraId="3D2B2323" w14:textId="77777777" w:rsidR="00A3557D" w:rsidRDefault="00A3557D" w:rsidP="001F7B97">
            <w:pPr>
              <w:spacing w:beforeAutospacing="1" w:afterAutospacing="1"/>
              <w:jc w:val="right"/>
            </w:pPr>
            <w:r>
              <w:rPr>
                <w:color w:val="000000"/>
              </w:rPr>
              <w:t>0</w:t>
            </w:r>
          </w:p>
        </w:tc>
        <w:tc>
          <w:tcPr>
            <w:tcW w:w="1701" w:type="dxa"/>
            <w:vAlign w:val="bottom"/>
          </w:tcPr>
          <w:p w14:paraId="3AEFD3D3" w14:textId="77777777" w:rsidR="00A3557D" w:rsidRDefault="00A3557D" w:rsidP="001F7B97">
            <w:pPr>
              <w:spacing w:beforeAutospacing="1" w:afterAutospacing="1"/>
              <w:jc w:val="right"/>
            </w:pPr>
            <w:r>
              <w:rPr>
                <w:color w:val="000000"/>
              </w:rPr>
              <w:t>0</w:t>
            </w:r>
          </w:p>
        </w:tc>
      </w:tr>
    </w:tbl>
    <w:p w14:paraId="56F9ED22" w14:textId="77777777" w:rsidR="00A3557D" w:rsidRDefault="00A3557D" w:rsidP="00A3557D">
      <w:pPr>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33"/>
        <w:gridCol w:w="784"/>
        <w:gridCol w:w="1459"/>
        <w:gridCol w:w="1366"/>
        <w:gridCol w:w="1403"/>
        <w:gridCol w:w="1402"/>
        <w:gridCol w:w="1403"/>
      </w:tblGrid>
      <w:tr w:rsidR="00A3557D" w14:paraId="6C2686AB" w14:textId="77777777" w:rsidTr="001F7B97">
        <w:trPr>
          <w:cantSplit/>
        </w:trPr>
        <w:tc>
          <w:tcPr>
            <w:tcW w:w="1572" w:type="dxa"/>
            <w:vMerge w:val="restart"/>
          </w:tcPr>
          <w:p w14:paraId="4D0B14EE" w14:textId="77777777" w:rsidR="00A3557D" w:rsidRDefault="00A3557D" w:rsidP="001F7B97">
            <w:pPr>
              <w:keepNext/>
              <w:widowControl w:val="0"/>
              <w:spacing w:after="0" w:line="240" w:lineRule="auto"/>
              <w:jc w:val="center"/>
              <w:rPr>
                <w:b/>
              </w:rPr>
            </w:pPr>
            <w:r>
              <w:rPr>
                <w:b/>
              </w:rPr>
              <w:t>Households Displaced</w:t>
            </w:r>
          </w:p>
        </w:tc>
        <w:tc>
          <w:tcPr>
            <w:tcW w:w="800" w:type="dxa"/>
            <w:vMerge w:val="restart"/>
          </w:tcPr>
          <w:p w14:paraId="3D2ED7A9" w14:textId="77777777" w:rsidR="00A3557D" w:rsidRDefault="00A3557D" w:rsidP="001F7B97">
            <w:pPr>
              <w:keepNext/>
              <w:widowControl w:val="0"/>
              <w:spacing w:after="0" w:line="240" w:lineRule="auto"/>
              <w:jc w:val="center"/>
              <w:rPr>
                <w:b/>
              </w:rPr>
            </w:pPr>
            <w:r>
              <w:rPr>
                <w:b/>
              </w:rPr>
              <w:t>Total</w:t>
            </w:r>
          </w:p>
        </w:tc>
        <w:tc>
          <w:tcPr>
            <w:tcW w:w="5767" w:type="dxa"/>
            <w:gridSpan w:val="4"/>
          </w:tcPr>
          <w:p w14:paraId="49144922" w14:textId="77777777" w:rsidR="00A3557D" w:rsidRDefault="00A3557D" w:rsidP="001F7B97">
            <w:pPr>
              <w:keepNext/>
              <w:widowControl w:val="0"/>
              <w:spacing w:after="0" w:line="240" w:lineRule="auto"/>
              <w:jc w:val="center"/>
              <w:rPr>
                <w:b/>
              </w:rPr>
            </w:pPr>
            <w:r>
              <w:rPr>
                <w:b/>
              </w:rPr>
              <w:t>Minority Property Enterprises</w:t>
            </w:r>
          </w:p>
        </w:tc>
        <w:tc>
          <w:tcPr>
            <w:tcW w:w="1437" w:type="dxa"/>
            <w:vMerge w:val="restart"/>
          </w:tcPr>
          <w:p w14:paraId="2A4675EB" w14:textId="77777777" w:rsidR="00A3557D" w:rsidRDefault="00A3557D" w:rsidP="001F7B97">
            <w:pPr>
              <w:keepNext/>
              <w:widowControl w:val="0"/>
              <w:spacing w:after="0" w:line="240" w:lineRule="auto"/>
              <w:jc w:val="center"/>
              <w:rPr>
                <w:b/>
              </w:rPr>
            </w:pPr>
            <w:r>
              <w:rPr>
                <w:b/>
              </w:rPr>
              <w:t>White Non-Hispanic</w:t>
            </w:r>
          </w:p>
        </w:tc>
      </w:tr>
      <w:tr w:rsidR="00A3557D" w14:paraId="348E0B85" w14:textId="77777777" w:rsidTr="001F7B97">
        <w:trPr>
          <w:cantSplit/>
        </w:trPr>
        <w:tc>
          <w:tcPr>
            <w:tcW w:w="1572" w:type="dxa"/>
            <w:vMerge/>
          </w:tcPr>
          <w:p w14:paraId="1D094735" w14:textId="77777777" w:rsidR="00A3557D" w:rsidRDefault="00A3557D" w:rsidP="001F7B97">
            <w:pPr>
              <w:keepNext/>
              <w:widowControl w:val="0"/>
              <w:spacing w:after="0" w:line="240" w:lineRule="auto"/>
              <w:jc w:val="center"/>
              <w:rPr>
                <w:b/>
              </w:rPr>
            </w:pPr>
          </w:p>
        </w:tc>
        <w:tc>
          <w:tcPr>
            <w:tcW w:w="800" w:type="dxa"/>
            <w:vMerge/>
          </w:tcPr>
          <w:p w14:paraId="07FD841D" w14:textId="77777777" w:rsidR="00A3557D" w:rsidRDefault="00A3557D" w:rsidP="001F7B97">
            <w:pPr>
              <w:keepNext/>
              <w:widowControl w:val="0"/>
              <w:spacing w:after="0" w:line="240" w:lineRule="auto"/>
              <w:jc w:val="center"/>
              <w:rPr>
                <w:b/>
              </w:rPr>
            </w:pPr>
          </w:p>
        </w:tc>
        <w:tc>
          <w:tcPr>
            <w:tcW w:w="1495" w:type="dxa"/>
          </w:tcPr>
          <w:p w14:paraId="23C2076E" w14:textId="77777777" w:rsidR="00A3557D" w:rsidRDefault="00A3557D" w:rsidP="001F7B97">
            <w:pPr>
              <w:keepNext/>
              <w:widowControl w:val="0"/>
              <w:jc w:val="center"/>
              <w:rPr>
                <w:b/>
              </w:rPr>
            </w:pPr>
            <w:r>
              <w:rPr>
                <w:b/>
              </w:rPr>
              <w:t>Alaskan Native or American Indian</w:t>
            </w:r>
          </w:p>
        </w:tc>
        <w:tc>
          <w:tcPr>
            <w:tcW w:w="1399" w:type="dxa"/>
          </w:tcPr>
          <w:p w14:paraId="65A3D7F5" w14:textId="77777777" w:rsidR="00A3557D" w:rsidRDefault="00A3557D" w:rsidP="001F7B97">
            <w:pPr>
              <w:keepNext/>
              <w:widowControl w:val="0"/>
              <w:ind w:right="-28"/>
              <w:jc w:val="center"/>
              <w:rPr>
                <w:b/>
              </w:rPr>
            </w:pPr>
            <w:r>
              <w:rPr>
                <w:b/>
              </w:rPr>
              <w:t>Asian or Pacific Islander</w:t>
            </w:r>
          </w:p>
        </w:tc>
        <w:tc>
          <w:tcPr>
            <w:tcW w:w="1437" w:type="dxa"/>
          </w:tcPr>
          <w:p w14:paraId="59A0B967" w14:textId="77777777" w:rsidR="00A3557D" w:rsidRDefault="00A3557D" w:rsidP="001F7B97">
            <w:pPr>
              <w:keepNext/>
              <w:widowControl w:val="0"/>
              <w:jc w:val="center"/>
              <w:rPr>
                <w:b/>
              </w:rPr>
            </w:pPr>
            <w:r>
              <w:rPr>
                <w:b/>
              </w:rPr>
              <w:t>Black Non-Hispanic</w:t>
            </w:r>
          </w:p>
        </w:tc>
        <w:tc>
          <w:tcPr>
            <w:tcW w:w="1436" w:type="dxa"/>
          </w:tcPr>
          <w:p w14:paraId="05F597BD" w14:textId="77777777" w:rsidR="00A3557D" w:rsidRDefault="00A3557D" w:rsidP="001F7B97">
            <w:pPr>
              <w:keepNext/>
              <w:widowControl w:val="0"/>
              <w:jc w:val="center"/>
              <w:rPr>
                <w:b/>
              </w:rPr>
            </w:pPr>
            <w:r>
              <w:rPr>
                <w:b/>
              </w:rPr>
              <w:t>Hispanic</w:t>
            </w:r>
          </w:p>
        </w:tc>
        <w:tc>
          <w:tcPr>
            <w:tcW w:w="1437" w:type="dxa"/>
            <w:vMerge/>
          </w:tcPr>
          <w:p w14:paraId="39CACFAE" w14:textId="77777777" w:rsidR="00A3557D" w:rsidRDefault="00A3557D" w:rsidP="001F7B97">
            <w:pPr>
              <w:keepNext/>
              <w:widowControl w:val="0"/>
              <w:spacing w:after="0" w:line="240" w:lineRule="auto"/>
              <w:jc w:val="center"/>
              <w:rPr>
                <w:b/>
              </w:rPr>
            </w:pPr>
          </w:p>
        </w:tc>
      </w:tr>
      <w:tr w:rsidR="00A3557D" w14:paraId="0A91CFDF" w14:textId="77777777" w:rsidTr="001F7B97">
        <w:trPr>
          <w:cantSplit/>
        </w:trPr>
        <w:tc>
          <w:tcPr>
            <w:tcW w:w="1575" w:type="dxa"/>
          </w:tcPr>
          <w:p w14:paraId="485CC7D4" w14:textId="77777777" w:rsidR="00A3557D" w:rsidRDefault="00A3557D" w:rsidP="001F7B97">
            <w:pPr>
              <w:spacing w:beforeAutospacing="1" w:afterAutospacing="1"/>
            </w:pPr>
            <w:r>
              <w:rPr>
                <w:color w:val="000000"/>
              </w:rPr>
              <w:t>Number</w:t>
            </w:r>
          </w:p>
        </w:tc>
        <w:tc>
          <w:tcPr>
            <w:tcW w:w="801" w:type="dxa"/>
            <w:vAlign w:val="bottom"/>
          </w:tcPr>
          <w:p w14:paraId="2A6AFA0A" w14:textId="77777777" w:rsidR="00A3557D" w:rsidRDefault="00A3557D" w:rsidP="001F7B97">
            <w:pPr>
              <w:spacing w:beforeAutospacing="1" w:afterAutospacing="1"/>
              <w:jc w:val="right"/>
            </w:pPr>
            <w:r>
              <w:rPr>
                <w:color w:val="000000"/>
              </w:rPr>
              <w:t>0</w:t>
            </w:r>
          </w:p>
        </w:tc>
        <w:tc>
          <w:tcPr>
            <w:tcW w:w="1497" w:type="dxa"/>
            <w:vAlign w:val="bottom"/>
          </w:tcPr>
          <w:p w14:paraId="65072C4B" w14:textId="77777777" w:rsidR="00A3557D" w:rsidRDefault="00A3557D" w:rsidP="001F7B97">
            <w:pPr>
              <w:spacing w:beforeAutospacing="1" w:afterAutospacing="1"/>
              <w:jc w:val="right"/>
            </w:pPr>
            <w:r>
              <w:rPr>
                <w:color w:val="000000"/>
              </w:rPr>
              <w:t>0</w:t>
            </w:r>
          </w:p>
        </w:tc>
        <w:tc>
          <w:tcPr>
            <w:tcW w:w="1401" w:type="dxa"/>
            <w:vAlign w:val="bottom"/>
          </w:tcPr>
          <w:p w14:paraId="5F3B3134" w14:textId="77777777" w:rsidR="00A3557D" w:rsidRDefault="00A3557D" w:rsidP="001F7B97">
            <w:pPr>
              <w:spacing w:beforeAutospacing="1" w:afterAutospacing="1"/>
              <w:jc w:val="right"/>
            </w:pPr>
            <w:r>
              <w:rPr>
                <w:color w:val="000000"/>
              </w:rPr>
              <w:t>0</w:t>
            </w:r>
          </w:p>
        </w:tc>
        <w:tc>
          <w:tcPr>
            <w:tcW w:w="1439" w:type="dxa"/>
            <w:vAlign w:val="bottom"/>
          </w:tcPr>
          <w:p w14:paraId="7CDB90AC" w14:textId="77777777" w:rsidR="00A3557D" w:rsidRDefault="00A3557D" w:rsidP="001F7B97">
            <w:pPr>
              <w:spacing w:beforeAutospacing="1" w:afterAutospacing="1"/>
              <w:jc w:val="right"/>
            </w:pPr>
            <w:r>
              <w:rPr>
                <w:color w:val="000000"/>
              </w:rPr>
              <w:t>0</w:t>
            </w:r>
          </w:p>
        </w:tc>
        <w:tc>
          <w:tcPr>
            <w:tcW w:w="1438" w:type="dxa"/>
            <w:vAlign w:val="bottom"/>
          </w:tcPr>
          <w:p w14:paraId="0E4A0F32" w14:textId="77777777" w:rsidR="00A3557D" w:rsidRDefault="00A3557D" w:rsidP="001F7B97">
            <w:pPr>
              <w:spacing w:beforeAutospacing="1" w:afterAutospacing="1"/>
              <w:jc w:val="right"/>
            </w:pPr>
            <w:r>
              <w:rPr>
                <w:color w:val="000000"/>
              </w:rPr>
              <w:t>0</w:t>
            </w:r>
          </w:p>
        </w:tc>
        <w:tc>
          <w:tcPr>
            <w:tcW w:w="1439" w:type="dxa"/>
            <w:vAlign w:val="bottom"/>
          </w:tcPr>
          <w:p w14:paraId="4A35BC9E" w14:textId="77777777" w:rsidR="00A3557D" w:rsidRDefault="00A3557D" w:rsidP="001F7B97">
            <w:pPr>
              <w:spacing w:beforeAutospacing="1" w:afterAutospacing="1"/>
              <w:jc w:val="right"/>
            </w:pPr>
            <w:r>
              <w:rPr>
                <w:color w:val="000000"/>
              </w:rPr>
              <w:t>0</w:t>
            </w:r>
          </w:p>
        </w:tc>
      </w:tr>
      <w:tr w:rsidR="00A3557D" w14:paraId="2A95ED13" w14:textId="77777777" w:rsidTr="001F7B97">
        <w:trPr>
          <w:cantSplit/>
        </w:trPr>
        <w:tc>
          <w:tcPr>
            <w:tcW w:w="1575" w:type="dxa"/>
          </w:tcPr>
          <w:p w14:paraId="16E042A8" w14:textId="77777777" w:rsidR="00A3557D" w:rsidRDefault="00A3557D" w:rsidP="001F7B97">
            <w:pPr>
              <w:spacing w:beforeAutospacing="1" w:afterAutospacing="1"/>
            </w:pPr>
            <w:r>
              <w:rPr>
                <w:color w:val="000000"/>
              </w:rPr>
              <w:t>Cost</w:t>
            </w:r>
          </w:p>
        </w:tc>
        <w:tc>
          <w:tcPr>
            <w:tcW w:w="801" w:type="dxa"/>
            <w:vAlign w:val="bottom"/>
          </w:tcPr>
          <w:p w14:paraId="3469D3B1" w14:textId="77777777" w:rsidR="00A3557D" w:rsidRDefault="00A3557D" w:rsidP="001F7B97">
            <w:pPr>
              <w:spacing w:beforeAutospacing="1" w:afterAutospacing="1"/>
              <w:jc w:val="right"/>
            </w:pPr>
            <w:r>
              <w:rPr>
                <w:color w:val="000000"/>
              </w:rPr>
              <w:t>0</w:t>
            </w:r>
          </w:p>
        </w:tc>
        <w:tc>
          <w:tcPr>
            <w:tcW w:w="1497" w:type="dxa"/>
            <w:vAlign w:val="bottom"/>
          </w:tcPr>
          <w:p w14:paraId="5AEAEAAA" w14:textId="77777777" w:rsidR="00A3557D" w:rsidRDefault="00A3557D" w:rsidP="001F7B97">
            <w:pPr>
              <w:spacing w:beforeAutospacing="1" w:afterAutospacing="1"/>
              <w:jc w:val="right"/>
            </w:pPr>
            <w:r>
              <w:rPr>
                <w:color w:val="000000"/>
              </w:rPr>
              <w:t>0</w:t>
            </w:r>
          </w:p>
        </w:tc>
        <w:tc>
          <w:tcPr>
            <w:tcW w:w="1401" w:type="dxa"/>
            <w:vAlign w:val="bottom"/>
          </w:tcPr>
          <w:p w14:paraId="013972E6" w14:textId="77777777" w:rsidR="00A3557D" w:rsidRDefault="00A3557D" w:rsidP="001F7B97">
            <w:pPr>
              <w:spacing w:beforeAutospacing="1" w:afterAutospacing="1"/>
              <w:jc w:val="right"/>
            </w:pPr>
            <w:r>
              <w:rPr>
                <w:color w:val="000000"/>
              </w:rPr>
              <w:t>0</w:t>
            </w:r>
          </w:p>
        </w:tc>
        <w:tc>
          <w:tcPr>
            <w:tcW w:w="1439" w:type="dxa"/>
            <w:vAlign w:val="bottom"/>
          </w:tcPr>
          <w:p w14:paraId="13F98DB1" w14:textId="77777777" w:rsidR="00A3557D" w:rsidRDefault="00A3557D" w:rsidP="001F7B97">
            <w:pPr>
              <w:spacing w:before="100" w:beforeAutospacing="1" w:after="100" w:afterAutospacing="1"/>
              <w:jc w:val="right"/>
            </w:pPr>
            <w:r>
              <w:rPr>
                <w:color w:val="000000"/>
              </w:rPr>
              <w:t>0</w:t>
            </w:r>
          </w:p>
        </w:tc>
        <w:tc>
          <w:tcPr>
            <w:tcW w:w="1438" w:type="dxa"/>
            <w:vAlign w:val="bottom"/>
          </w:tcPr>
          <w:p w14:paraId="67BD7240" w14:textId="77777777" w:rsidR="00A3557D" w:rsidRDefault="00A3557D" w:rsidP="001F7B97">
            <w:pPr>
              <w:spacing w:beforeAutospacing="1" w:afterAutospacing="1"/>
              <w:jc w:val="right"/>
            </w:pPr>
            <w:r>
              <w:rPr>
                <w:color w:val="000000"/>
              </w:rPr>
              <w:t>0</w:t>
            </w:r>
          </w:p>
        </w:tc>
        <w:tc>
          <w:tcPr>
            <w:tcW w:w="1439" w:type="dxa"/>
            <w:vAlign w:val="bottom"/>
          </w:tcPr>
          <w:p w14:paraId="69D4FA5F" w14:textId="77777777" w:rsidR="00A3557D" w:rsidRDefault="00A3557D" w:rsidP="001F7B97">
            <w:pPr>
              <w:spacing w:beforeAutospacing="1" w:afterAutospacing="1"/>
              <w:jc w:val="right"/>
            </w:pPr>
            <w:r>
              <w:rPr>
                <w:color w:val="000000"/>
              </w:rPr>
              <w:t>0</w:t>
            </w:r>
          </w:p>
        </w:tc>
      </w:tr>
    </w:tbl>
    <w:p w14:paraId="54B4AE38" w14:textId="77777777" w:rsidR="00A3557D" w:rsidRDefault="00A3557D" w:rsidP="00A3557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Relocation and Real Property Acquisition</w:t>
      </w:r>
    </w:p>
    <w:p w14:paraId="328C7CA7" w14:textId="77777777" w:rsidR="00A3557D" w:rsidRDefault="00A3557D" w:rsidP="00A3557D">
      <w:pPr>
        <w:spacing w:after="0" w:line="240" w:lineRule="auto"/>
        <w:rPr>
          <w:b/>
        </w:rPr>
      </w:pPr>
    </w:p>
    <w:p w14:paraId="5296D222" w14:textId="77777777" w:rsidR="00A3557D" w:rsidRDefault="00A3557D" w:rsidP="00A3557D">
      <w:pPr>
        <w:spacing w:after="0" w:line="240" w:lineRule="auto"/>
        <w:rPr>
          <w:b/>
        </w:rPr>
      </w:pPr>
      <w:r>
        <w:rPr>
          <w:b/>
        </w:rPr>
        <w:t>The Territory’s use of HOME funds does not entail the letting of contracts, assistance to rental property owners, or the acquisition of real property.</w:t>
      </w:r>
    </w:p>
    <w:p w14:paraId="7F08366B" w14:textId="77777777" w:rsidR="00A3557D" w:rsidRDefault="00A3557D" w:rsidP="00A3557D">
      <w:pPr>
        <w:spacing w:after="0" w:line="240" w:lineRule="auto"/>
        <w:rPr>
          <w:b/>
        </w:rPr>
      </w:pPr>
    </w:p>
    <w:p w14:paraId="791C9F6D" w14:textId="77777777" w:rsidR="00A3557D" w:rsidRDefault="00A3557D" w:rsidP="00A3557D">
      <w:pPr>
        <w:widowControl w:val="0"/>
        <w:spacing w:after="0" w:line="240" w:lineRule="auto"/>
        <w:rPr>
          <w:sz w:val="24"/>
          <w:szCs w:val="24"/>
        </w:rPr>
      </w:pPr>
    </w:p>
    <w:p w14:paraId="5A1D22D7" w14:textId="77777777" w:rsidR="00A3557D" w:rsidRDefault="00A3557D" w:rsidP="00A3557D">
      <w:pPr>
        <w:spacing w:after="0" w:line="240" w:lineRule="auto"/>
      </w:pPr>
      <w:bookmarkStart w:id="2" w:name="_Toc309810475"/>
    </w:p>
    <w:p w14:paraId="2ACE70E4" w14:textId="77777777" w:rsidR="00A3557D" w:rsidRDefault="00A3557D" w:rsidP="00A3557D">
      <w:pPr>
        <w:sectPr w:rsidR="00A3557D" w:rsidSect="00A3557D">
          <w:pgSz w:w="12240" w:h="15840" w:code="1"/>
          <w:pgMar w:top="1440" w:right="1440" w:bottom="1440" w:left="1440" w:header="720" w:footer="720" w:gutter="0"/>
          <w:cols w:space="720"/>
          <w:docGrid w:linePitch="360"/>
        </w:sectPr>
      </w:pPr>
    </w:p>
    <w:p w14:paraId="4CCDAC0D" w14:textId="77777777" w:rsidR="00A3557D" w:rsidRDefault="00A3557D" w:rsidP="00A3557D">
      <w:pPr>
        <w:pStyle w:val="Heading2"/>
        <w:rPr>
          <w:rFonts w:ascii="Calibri" w:hAnsi="Calibri"/>
          <w:i/>
        </w:rPr>
      </w:pPr>
      <w:r>
        <w:rPr>
          <w:rFonts w:ascii="Calibri" w:hAnsi="Calibri"/>
          <w:i/>
        </w:rPr>
        <w:t>CR-20 - Affordable Housing 91.520(b)</w:t>
      </w:r>
    </w:p>
    <w:p w14:paraId="094E44AB" w14:textId="77777777" w:rsidR="00A3557D" w:rsidRDefault="00A3557D" w:rsidP="00A3557D">
      <w:pPr>
        <w:keepNext/>
        <w:widowControl w:val="0"/>
        <w:spacing w:after="0" w:line="240" w:lineRule="auto"/>
        <w:rPr>
          <w:b/>
          <w:sz w:val="24"/>
          <w:szCs w:val="24"/>
        </w:rPr>
      </w:pPr>
      <w:r>
        <w:rPr>
          <w:b/>
          <w:sz w:val="24"/>
          <w:szCs w:val="24"/>
        </w:rPr>
        <w:t>Evaluation of the jurisdiction's progress in providing affordable housing, including the number and types of families served, the number of extremely low-income, low-income, moderate-income, and middle-income persons served.</w:t>
      </w:r>
    </w:p>
    <w:p w14:paraId="1AAD14B6" w14:textId="77777777" w:rsidR="00A3557D" w:rsidRDefault="00A3557D" w:rsidP="00A3557D">
      <w:pPr>
        <w:keepNext/>
        <w:widowControl w:val="0"/>
        <w:spacing w:after="0" w:line="240" w:lineRule="auto"/>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A3557D" w14:paraId="25394B2F" w14:textId="77777777" w:rsidTr="001F7B97">
        <w:trPr>
          <w:cantSplit/>
          <w:tblHeader/>
        </w:trPr>
        <w:tc>
          <w:tcPr>
            <w:tcW w:w="4293" w:type="dxa"/>
          </w:tcPr>
          <w:p w14:paraId="7D00539E" w14:textId="77777777" w:rsidR="00A3557D" w:rsidRDefault="00A3557D" w:rsidP="001F7B97">
            <w:pPr>
              <w:pStyle w:val="Caption"/>
              <w:keepNext/>
              <w:widowControl w:val="0"/>
              <w:jc w:val="center"/>
              <w:rPr>
                <w:rFonts w:ascii="Calibri" w:hAnsi="Calibri"/>
                <w:sz w:val="22"/>
                <w:szCs w:val="22"/>
              </w:rPr>
            </w:pPr>
          </w:p>
        </w:tc>
        <w:tc>
          <w:tcPr>
            <w:tcW w:w="2648" w:type="dxa"/>
          </w:tcPr>
          <w:p w14:paraId="1094DBDF" w14:textId="77777777" w:rsidR="00A3557D" w:rsidRDefault="00A3557D" w:rsidP="001F7B97">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14:paraId="39C3BD13" w14:textId="77777777" w:rsidR="00A3557D" w:rsidRDefault="00A3557D" w:rsidP="001F7B97">
            <w:pPr>
              <w:pStyle w:val="Caption"/>
              <w:keepNext/>
              <w:widowControl w:val="0"/>
              <w:jc w:val="center"/>
              <w:rPr>
                <w:rFonts w:ascii="Calibri" w:hAnsi="Calibri"/>
                <w:sz w:val="22"/>
                <w:szCs w:val="22"/>
              </w:rPr>
            </w:pPr>
            <w:r>
              <w:rPr>
                <w:rFonts w:ascii="Calibri" w:hAnsi="Calibri"/>
                <w:sz w:val="22"/>
                <w:szCs w:val="22"/>
              </w:rPr>
              <w:t>Actual</w:t>
            </w:r>
          </w:p>
        </w:tc>
      </w:tr>
      <w:tr w:rsidR="00A3557D" w14:paraId="05F7BA45" w14:textId="77777777" w:rsidTr="001F7B97">
        <w:trPr>
          <w:cantSplit/>
        </w:trPr>
        <w:tc>
          <w:tcPr>
            <w:tcW w:w="4293" w:type="dxa"/>
            <w:vAlign w:val="bottom"/>
          </w:tcPr>
          <w:p w14:paraId="22061647" w14:textId="77777777" w:rsidR="00A3557D" w:rsidRDefault="00A3557D" w:rsidP="001F7B97">
            <w:pPr>
              <w:spacing w:beforeAutospacing="1" w:afterAutospacing="1"/>
            </w:pPr>
            <w:r>
              <w:rPr>
                <w:color w:val="000000"/>
              </w:rPr>
              <w:t>Number of Homeless households to be provided affordable housing units</w:t>
            </w:r>
          </w:p>
        </w:tc>
        <w:tc>
          <w:tcPr>
            <w:tcW w:w="2648" w:type="dxa"/>
            <w:vAlign w:val="bottom"/>
          </w:tcPr>
          <w:p w14:paraId="5E917137" w14:textId="77777777" w:rsidR="00A3557D" w:rsidRDefault="00A3557D" w:rsidP="001F7B97">
            <w:pPr>
              <w:spacing w:before="100" w:beforeAutospacing="1" w:after="100" w:afterAutospacing="1"/>
              <w:jc w:val="right"/>
            </w:pPr>
            <w:r>
              <w:rPr>
                <w:color w:val="000000"/>
              </w:rPr>
              <w:t>21</w:t>
            </w:r>
          </w:p>
        </w:tc>
        <w:tc>
          <w:tcPr>
            <w:tcW w:w="2649" w:type="dxa"/>
            <w:vAlign w:val="bottom"/>
          </w:tcPr>
          <w:p w14:paraId="0CB13981" w14:textId="77777777" w:rsidR="00A3557D" w:rsidRDefault="00A3557D" w:rsidP="001F7B97">
            <w:pPr>
              <w:spacing w:beforeAutospacing="1" w:afterAutospacing="1"/>
              <w:jc w:val="right"/>
            </w:pPr>
            <w:r>
              <w:rPr>
                <w:color w:val="000000"/>
              </w:rPr>
              <w:t>3</w:t>
            </w:r>
          </w:p>
        </w:tc>
      </w:tr>
      <w:tr w:rsidR="00A3557D" w14:paraId="1B616599" w14:textId="77777777" w:rsidTr="001F7B97">
        <w:trPr>
          <w:cantSplit/>
        </w:trPr>
        <w:tc>
          <w:tcPr>
            <w:tcW w:w="4293" w:type="dxa"/>
            <w:vAlign w:val="bottom"/>
          </w:tcPr>
          <w:p w14:paraId="0BB1A995" w14:textId="77777777" w:rsidR="00A3557D" w:rsidRDefault="00A3557D" w:rsidP="001F7B97">
            <w:pPr>
              <w:spacing w:beforeAutospacing="1" w:afterAutospacing="1"/>
            </w:pPr>
            <w:r>
              <w:rPr>
                <w:color w:val="000000"/>
              </w:rPr>
              <w:t>Number of Non-Homeless households to be provided affordable housing units</w:t>
            </w:r>
          </w:p>
        </w:tc>
        <w:tc>
          <w:tcPr>
            <w:tcW w:w="2648" w:type="dxa"/>
            <w:vAlign w:val="bottom"/>
          </w:tcPr>
          <w:p w14:paraId="39C37BAA" w14:textId="77777777" w:rsidR="00A3557D" w:rsidRDefault="00A3557D" w:rsidP="001F7B97">
            <w:pPr>
              <w:spacing w:beforeAutospacing="1" w:afterAutospacing="1"/>
              <w:jc w:val="right"/>
            </w:pPr>
            <w:r>
              <w:rPr>
                <w:color w:val="000000"/>
              </w:rPr>
              <w:t>11</w:t>
            </w:r>
          </w:p>
        </w:tc>
        <w:tc>
          <w:tcPr>
            <w:tcW w:w="2649" w:type="dxa"/>
            <w:vAlign w:val="bottom"/>
          </w:tcPr>
          <w:p w14:paraId="1B6C0DFD" w14:textId="77777777" w:rsidR="00A3557D" w:rsidRDefault="00A3557D" w:rsidP="001F7B97">
            <w:pPr>
              <w:spacing w:beforeAutospacing="1" w:afterAutospacing="1"/>
              <w:jc w:val="right"/>
            </w:pPr>
            <w:r>
              <w:t>0</w:t>
            </w:r>
          </w:p>
        </w:tc>
      </w:tr>
      <w:tr w:rsidR="00A3557D" w14:paraId="2BF8896C" w14:textId="77777777" w:rsidTr="001F7B97">
        <w:trPr>
          <w:cantSplit/>
        </w:trPr>
        <w:tc>
          <w:tcPr>
            <w:tcW w:w="4293" w:type="dxa"/>
            <w:vAlign w:val="bottom"/>
          </w:tcPr>
          <w:p w14:paraId="02836B63" w14:textId="77777777" w:rsidR="00A3557D" w:rsidRDefault="00A3557D" w:rsidP="001F7B97">
            <w:pPr>
              <w:spacing w:beforeAutospacing="1" w:afterAutospacing="1"/>
            </w:pPr>
            <w:r>
              <w:rPr>
                <w:color w:val="000000"/>
              </w:rPr>
              <w:t>Number of Special-Needs households to be provided affordable housing units</w:t>
            </w:r>
          </w:p>
        </w:tc>
        <w:tc>
          <w:tcPr>
            <w:tcW w:w="2648" w:type="dxa"/>
            <w:vAlign w:val="bottom"/>
          </w:tcPr>
          <w:p w14:paraId="06BB6F6A" w14:textId="77777777" w:rsidR="00A3557D" w:rsidRDefault="00A3557D" w:rsidP="001F7B97">
            <w:pPr>
              <w:spacing w:beforeAutospacing="1" w:afterAutospacing="1"/>
              <w:jc w:val="right"/>
            </w:pPr>
            <w:r>
              <w:rPr>
                <w:color w:val="000000"/>
              </w:rPr>
              <w:t>0</w:t>
            </w:r>
          </w:p>
        </w:tc>
        <w:tc>
          <w:tcPr>
            <w:tcW w:w="2649" w:type="dxa"/>
            <w:vAlign w:val="bottom"/>
          </w:tcPr>
          <w:p w14:paraId="5FADDCB2" w14:textId="77777777" w:rsidR="00A3557D" w:rsidRDefault="00A3557D" w:rsidP="001F7B97">
            <w:pPr>
              <w:spacing w:beforeAutospacing="1" w:afterAutospacing="1"/>
              <w:jc w:val="right"/>
            </w:pPr>
            <w:r>
              <w:rPr>
                <w:color w:val="000000"/>
              </w:rPr>
              <w:t>0</w:t>
            </w:r>
          </w:p>
        </w:tc>
      </w:tr>
      <w:tr w:rsidR="00A3557D" w14:paraId="3F0F46E0" w14:textId="77777777" w:rsidTr="001F7B97">
        <w:trPr>
          <w:cantSplit/>
        </w:trPr>
        <w:tc>
          <w:tcPr>
            <w:tcW w:w="4293" w:type="dxa"/>
          </w:tcPr>
          <w:p w14:paraId="78BCCCF2" w14:textId="77777777" w:rsidR="00A3557D" w:rsidRDefault="00A3557D" w:rsidP="001F7B97">
            <w:pPr>
              <w:spacing w:beforeAutospacing="1" w:afterAutospacing="1"/>
            </w:pPr>
            <w:r>
              <w:rPr>
                <w:b/>
                <w:color w:val="000000"/>
              </w:rPr>
              <w:t>Total</w:t>
            </w:r>
          </w:p>
        </w:tc>
        <w:tc>
          <w:tcPr>
            <w:tcW w:w="2648" w:type="dxa"/>
            <w:vAlign w:val="bottom"/>
          </w:tcPr>
          <w:p w14:paraId="7E0F6283" w14:textId="77777777" w:rsidR="00A3557D" w:rsidRDefault="00A3557D" w:rsidP="001F7B97">
            <w:pPr>
              <w:spacing w:before="100" w:beforeAutospacing="1" w:after="100" w:afterAutospacing="1"/>
              <w:jc w:val="right"/>
            </w:pPr>
            <w:r>
              <w:rPr>
                <w:b/>
                <w:color w:val="000000"/>
              </w:rPr>
              <w:t>32</w:t>
            </w:r>
          </w:p>
        </w:tc>
        <w:tc>
          <w:tcPr>
            <w:tcW w:w="2649" w:type="dxa"/>
            <w:vAlign w:val="bottom"/>
          </w:tcPr>
          <w:p w14:paraId="2F432C82" w14:textId="77777777" w:rsidR="00A3557D" w:rsidRDefault="00A3557D" w:rsidP="001F7B97">
            <w:pPr>
              <w:spacing w:beforeAutospacing="1" w:afterAutospacing="1"/>
              <w:jc w:val="right"/>
            </w:pPr>
            <w:r>
              <w:t>3</w:t>
            </w:r>
          </w:p>
        </w:tc>
      </w:tr>
    </w:tbl>
    <w:p w14:paraId="481EDC70" w14:textId="77777777" w:rsidR="00A3557D" w:rsidRDefault="00A3557D" w:rsidP="00A3557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Number of Households</w:t>
      </w:r>
    </w:p>
    <w:p w14:paraId="62FB7F17" w14:textId="77777777" w:rsidR="00A3557D" w:rsidRDefault="00A3557D" w:rsidP="00A3557D"/>
    <w:p w14:paraId="65477D5B" w14:textId="77777777" w:rsidR="00A3557D" w:rsidRDefault="00A3557D" w:rsidP="00A3557D"/>
    <w:p w14:paraId="02A0EA66" w14:textId="77777777" w:rsidR="00A3557D" w:rsidRDefault="00A3557D" w:rsidP="00A3557D">
      <w:pPr>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A3557D" w14:paraId="53147BE8" w14:textId="77777777" w:rsidTr="001F7B97">
        <w:trPr>
          <w:cantSplit/>
          <w:tblHeader/>
        </w:trPr>
        <w:tc>
          <w:tcPr>
            <w:tcW w:w="4293" w:type="dxa"/>
          </w:tcPr>
          <w:p w14:paraId="724CF277" w14:textId="77777777" w:rsidR="00A3557D" w:rsidRDefault="00A3557D" w:rsidP="001F7B97">
            <w:pPr>
              <w:pStyle w:val="Caption"/>
              <w:keepNext/>
              <w:widowControl w:val="0"/>
              <w:jc w:val="center"/>
              <w:rPr>
                <w:rFonts w:ascii="Calibri" w:hAnsi="Calibri"/>
                <w:sz w:val="22"/>
                <w:szCs w:val="22"/>
              </w:rPr>
            </w:pPr>
          </w:p>
        </w:tc>
        <w:tc>
          <w:tcPr>
            <w:tcW w:w="2648" w:type="dxa"/>
          </w:tcPr>
          <w:p w14:paraId="0CFEADE8" w14:textId="77777777" w:rsidR="00A3557D" w:rsidRDefault="00A3557D" w:rsidP="001F7B97">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14:paraId="21624C43" w14:textId="77777777" w:rsidR="00A3557D" w:rsidRDefault="00A3557D" w:rsidP="001F7B97">
            <w:pPr>
              <w:pStyle w:val="Caption"/>
              <w:keepNext/>
              <w:widowControl w:val="0"/>
              <w:jc w:val="center"/>
              <w:rPr>
                <w:rFonts w:ascii="Calibri" w:hAnsi="Calibri"/>
                <w:sz w:val="22"/>
                <w:szCs w:val="22"/>
              </w:rPr>
            </w:pPr>
            <w:r>
              <w:rPr>
                <w:rFonts w:ascii="Calibri" w:hAnsi="Calibri"/>
                <w:sz w:val="22"/>
                <w:szCs w:val="22"/>
              </w:rPr>
              <w:t>Actual</w:t>
            </w:r>
          </w:p>
        </w:tc>
      </w:tr>
      <w:tr w:rsidR="00A3557D" w14:paraId="26938239" w14:textId="77777777" w:rsidTr="001F7B97">
        <w:trPr>
          <w:cantSplit/>
        </w:trPr>
        <w:tc>
          <w:tcPr>
            <w:tcW w:w="4293" w:type="dxa"/>
            <w:vAlign w:val="bottom"/>
          </w:tcPr>
          <w:p w14:paraId="53E25DC1" w14:textId="77777777" w:rsidR="00A3557D" w:rsidRDefault="00A3557D" w:rsidP="001F7B97">
            <w:pPr>
              <w:spacing w:beforeAutospacing="1" w:afterAutospacing="1"/>
            </w:pPr>
            <w:r>
              <w:rPr>
                <w:color w:val="000000"/>
              </w:rPr>
              <w:t>Number of households supported through Rental Assistance</w:t>
            </w:r>
          </w:p>
        </w:tc>
        <w:tc>
          <w:tcPr>
            <w:tcW w:w="2648" w:type="dxa"/>
            <w:vAlign w:val="bottom"/>
          </w:tcPr>
          <w:p w14:paraId="2E33933A" w14:textId="77777777" w:rsidR="00A3557D" w:rsidRDefault="00A3557D" w:rsidP="001F7B97">
            <w:pPr>
              <w:spacing w:before="100" w:beforeAutospacing="1" w:after="100" w:afterAutospacing="1"/>
              <w:jc w:val="right"/>
            </w:pPr>
            <w:r>
              <w:rPr>
                <w:color w:val="000000"/>
              </w:rPr>
              <w:t>21</w:t>
            </w:r>
          </w:p>
        </w:tc>
        <w:tc>
          <w:tcPr>
            <w:tcW w:w="2649" w:type="dxa"/>
            <w:vAlign w:val="bottom"/>
          </w:tcPr>
          <w:p w14:paraId="0BA3D0F2" w14:textId="77777777" w:rsidR="00A3557D" w:rsidRDefault="00A3557D" w:rsidP="001F7B97">
            <w:pPr>
              <w:spacing w:beforeAutospacing="1" w:afterAutospacing="1"/>
              <w:jc w:val="right"/>
            </w:pPr>
            <w:r>
              <w:t>3</w:t>
            </w:r>
          </w:p>
        </w:tc>
      </w:tr>
      <w:tr w:rsidR="00A3557D" w14:paraId="2F6506E1" w14:textId="77777777" w:rsidTr="001F7B97">
        <w:trPr>
          <w:cantSplit/>
        </w:trPr>
        <w:tc>
          <w:tcPr>
            <w:tcW w:w="4293" w:type="dxa"/>
            <w:vAlign w:val="bottom"/>
          </w:tcPr>
          <w:p w14:paraId="03F781ED" w14:textId="77777777" w:rsidR="00A3557D" w:rsidRDefault="00A3557D" w:rsidP="001F7B97">
            <w:pPr>
              <w:spacing w:beforeAutospacing="1" w:afterAutospacing="1"/>
            </w:pPr>
            <w:r>
              <w:rPr>
                <w:color w:val="000000"/>
              </w:rPr>
              <w:t>Number of households supported through The Production of New Units</w:t>
            </w:r>
          </w:p>
        </w:tc>
        <w:tc>
          <w:tcPr>
            <w:tcW w:w="2648" w:type="dxa"/>
            <w:vAlign w:val="bottom"/>
          </w:tcPr>
          <w:p w14:paraId="494023EF" w14:textId="77777777" w:rsidR="00A3557D" w:rsidRDefault="00A3557D" w:rsidP="001F7B97">
            <w:pPr>
              <w:spacing w:beforeAutospacing="1" w:afterAutospacing="1"/>
              <w:jc w:val="right"/>
            </w:pPr>
            <w:r>
              <w:rPr>
                <w:color w:val="000000"/>
              </w:rPr>
              <w:t>11</w:t>
            </w:r>
          </w:p>
        </w:tc>
        <w:tc>
          <w:tcPr>
            <w:tcW w:w="2649" w:type="dxa"/>
            <w:vAlign w:val="bottom"/>
          </w:tcPr>
          <w:p w14:paraId="3CAF6290" w14:textId="77777777" w:rsidR="00A3557D" w:rsidRDefault="00A3557D" w:rsidP="001F7B97">
            <w:pPr>
              <w:spacing w:beforeAutospacing="1" w:afterAutospacing="1"/>
              <w:jc w:val="right"/>
            </w:pPr>
            <w:r>
              <w:t>0</w:t>
            </w:r>
          </w:p>
        </w:tc>
      </w:tr>
      <w:tr w:rsidR="00A3557D" w14:paraId="47C95A44" w14:textId="77777777" w:rsidTr="001F7B97">
        <w:trPr>
          <w:cantSplit/>
        </w:trPr>
        <w:tc>
          <w:tcPr>
            <w:tcW w:w="4293" w:type="dxa"/>
            <w:vAlign w:val="bottom"/>
          </w:tcPr>
          <w:p w14:paraId="51C5B40A" w14:textId="77777777" w:rsidR="00A3557D" w:rsidRDefault="00A3557D" w:rsidP="001F7B97">
            <w:pPr>
              <w:spacing w:beforeAutospacing="1" w:afterAutospacing="1"/>
            </w:pPr>
            <w:r>
              <w:rPr>
                <w:color w:val="000000"/>
              </w:rPr>
              <w:t>Number of households supported through Rehab of Existing Units</w:t>
            </w:r>
          </w:p>
        </w:tc>
        <w:tc>
          <w:tcPr>
            <w:tcW w:w="2648" w:type="dxa"/>
            <w:vAlign w:val="bottom"/>
          </w:tcPr>
          <w:p w14:paraId="2898B65B" w14:textId="77777777" w:rsidR="00A3557D" w:rsidRDefault="00A3557D" w:rsidP="001F7B97">
            <w:pPr>
              <w:spacing w:beforeAutospacing="1" w:afterAutospacing="1"/>
              <w:jc w:val="right"/>
            </w:pPr>
            <w:r>
              <w:rPr>
                <w:color w:val="000000"/>
              </w:rPr>
              <w:t>0</w:t>
            </w:r>
          </w:p>
        </w:tc>
        <w:tc>
          <w:tcPr>
            <w:tcW w:w="2649" w:type="dxa"/>
            <w:vAlign w:val="bottom"/>
          </w:tcPr>
          <w:p w14:paraId="059888EB" w14:textId="77777777" w:rsidR="00A3557D" w:rsidRDefault="00A3557D" w:rsidP="001F7B97">
            <w:pPr>
              <w:spacing w:beforeAutospacing="1" w:afterAutospacing="1"/>
              <w:jc w:val="right"/>
            </w:pPr>
            <w:r>
              <w:rPr>
                <w:color w:val="000000"/>
              </w:rPr>
              <w:t>0</w:t>
            </w:r>
          </w:p>
        </w:tc>
      </w:tr>
      <w:tr w:rsidR="00A3557D" w14:paraId="6BD98A63" w14:textId="77777777" w:rsidTr="001F7B97">
        <w:trPr>
          <w:cantSplit/>
        </w:trPr>
        <w:tc>
          <w:tcPr>
            <w:tcW w:w="4293" w:type="dxa"/>
            <w:vAlign w:val="bottom"/>
          </w:tcPr>
          <w:p w14:paraId="1298B3B4" w14:textId="77777777" w:rsidR="00A3557D" w:rsidRDefault="00A3557D" w:rsidP="001F7B97">
            <w:pPr>
              <w:spacing w:beforeAutospacing="1" w:afterAutospacing="1"/>
            </w:pPr>
            <w:r>
              <w:rPr>
                <w:color w:val="000000"/>
              </w:rPr>
              <w:t>Number of households supported through Acquisition of Existing Units</w:t>
            </w:r>
          </w:p>
        </w:tc>
        <w:tc>
          <w:tcPr>
            <w:tcW w:w="2648" w:type="dxa"/>
            <w:vAlign w:val="bottom"/>
          </w:tcPr>
          <w:p w14:paraId="0732C16F" w14:textId="77777777" w:rsidR="00A3557D" w:rsidRDefault="00A3557D" w:rsidP="001F7B97">
            <w:pPr>
              <w:spacing w:beforeAutospacing="1" w:afterAutospacing="1"/>
              <w:jc w:val="right"/>
            </w:pPr>
            <w:r>
              <w:rPr>
                <w:color w:val="000000"/>
              </w:rPr>
              <w:t>0</w:t>
            </w:r>
          </w:p>
        </w:tc>
        <w:tc>
          <w:tcPr>
            <w:tcW w:w="2649" w:type="dxa"/>
            <w:vAlign w:val="bottom"/>
          </w:tcPr>
          <w:p w14:paraId="413365EA" w14:textId="77777777" w:rsidR="00A3557D" w:rsidRDefault="00A3557D" w:rsidP="001F7B97">
            <w:pPr>
              <w:spacing w:beforeAutospacing="1" w:afterAutospacing="1"/>
              <w:jc w:val="right"/>
            </w:pPr>
            <w:r>
              <w:rPr>
                <w:color w:val="000000"/>
              </w:rPr>
              <w:t>0</w:t>
            </w:r>
          </w:p>
        </w:tc>
      </w:tr>
      <w:tr w:rsidR="00A3557D" w14:paraId="60333EC5" w14:textId="77777777" w:rsidTr="001F7B97">
        <w:trPr>
          <w:cantSplit/>
        </w:trPr>
        <w:tc>
          <w:tcPr>
            <w:tcW w:w="4293" w:type="dxa"/>
          </w:tcPr>
          <w:p w14:paraId="139EE3A4" w14:textId="77777777" w:rsidR="00A3557D" w:rsidRDefault="00A3557D" w:rsidP="001F7B97">
            <w:pPr>
              <w:spacing w:beforeAutospacing="1" w:afterAutospacing="1"/>
            </w:pPr>
            <w:r>
              <w:rPr>
                <w:b/>
                <w:color w:val="000000"/>
              </w:rPr>
              <w:t>Total</w:t>
            </w:r>
          </w:p>
        </w:tc>
        <w:tc>
          <w:tcPr>
            <w:tcW w:w="2648" w:type="dxa"/>
            <w:vAlign w:val="bottom"/>
          </w:tcPr>
          <w:p w14:paraId="518FBECD" w14:textId="77777777" w:rsidR="00A3557D" w:rsidRDefault="00A3557D" w:rsidP="001F7B97">
            <w:pPr>
              <w:spacing w:before="100" w:beforeAutospacing="1" w:after="100" w:afterAutospacing="1"/>
              <w:jc w:val="right"/>
            </w:pPr>
            <w:r>
              <w:rPr>
                <w:b/>
                <w:color w:val="000000"/>
              </w:rPr>
              <w:t>32</w:t>
            </w:r>
          </w:p>
        </w:tc>
        <w:tc>
          <w:tcPr>
            <w:tcW w:w="2649" w:type="dxa"/>
            <w:vAlign w:val="bottom"/>
          </w:tcPr>
          <w:p w14:paraId="1297AF78" w14:textId="77777777" w:rsidR="00A3557D" w:rsidRDefault="00A3557D" w:rsidP="001F7B97">
            <w:pPr>
              <w:spacing w:beforeAutospacing="1" w:afterAutospacing="1"/>
              <w:jc w:val="right"/>
            </w:pPr>
            <w:r>
              <w:t>3</w:t>
            </w:r>
          </w:p>
        </w:tc>
      </w:tr>
    </w:tbl>
    <w:p w14:paraId="28FC03E7" w14:textId="77777777" w:rsidR="00A3557D" w:rsidRDefault="00A3557D" w:rsidP="00A3557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Number of Households Supported</w:t>
      </w:r>
    </w:p>
    <w:p w14:paraId="672E83D1" w14:textId="77777777" w:rsidR="00A3557D" w:rsidRDefault="00A3557D" w:rsidP="00A3557D">
      <w:pPr>
        <w:rPr>
          <w:rFonts w:cs="Arial"/>
        </w:rPr>
      </w:pPr>
    </w:p>
    <w:p w14:paraId="7E83CD07" w14:textId="77777777" w:rsidR="00A3557D" w:rsidRDefault="00A3557D" w:rsidP="00A3557D">
      <w:pPr>
        <w:rPr>
          <w:rFonts w:cs="Arial"/>
        </w:rPr>
      </w:pPr>
    </w:p>
    <w:p w14:paraId="215D7929" w14:textId="77777777" w:rsidR="00A3557D" w:rsidRDefault="00A3557D" w:rsidP="00A3557D">
      <w:pPr>
        <w:widowControl w:val="0"/>
        <w:spacing w:line="204" w:lineRule="auto"/>
        <w:rPr>
          <w:b/>
          <w:sz w:val="24"/>
          <w:szCs w:val="24"/>
        </w:rPr>
      </w:pPr>
      <w:r>
        <w:rPr>
          <w:b/>
          <w:sz w:val="24"/>
          <w:szCs w:val="24"/>
        </w:rPr>
        <w:t>Discuss the difference between goals and outcomes and problems encountered in meeting these goals.</w:t>
      </w:r>
    </w:p>
    <w:p w14:paraId="19FDD7DD" w14:textId="77777777" w:rsidR="00A3557D" w:rsidRDefault="00A3557D" w:rsidP="00A3557D">
      <w:pPr>
        <w:spacing w:before="100" w:beforeAutospacing="1" w:after="100" w:afterAutospacing="1"/>
        <w:jc w:val="both"/>
        <w:rPr>
          <w:rFonts w:cs="Arial"/>
        </w:rPr>
      </w:pPr>
      <w:r>
        <w:rPr>
          <w:rFonts w:cs="Arial"/>
        </w:rPr>
        <w:t>There is a noted difference (underperformance) between the many of the goals and outcomes for the reporting period. A number of factors continue to hamper efforts to meet planned goals. Some examples include administrative delays (protracted environmental review timelines due to slow response by cognitive agencies), meteoric rise in construction costs which has virtually crippled affordable housing production, limited number and capacity of subrecipients resulting in delayed implementation of funded activities. In addition, contractor capacity issues lead to delays in the completion of various facilities which had been anticipated to be placed in service during the period.  </w:t>
      </w:r>
    </w:p>
    <w:p w14:paraId="3A4EF514" w14:textId="77777777" w:rsidR="00A3557D" w:rsidRDefault="00A3557D" w:rsidP="00A3557D">
      <w:pPr>
        <w:widowControl w:val="0"/>
        <w:spacing w:line="204" w:lineRule="auto"/>
        <w:rPr>
          <w:b/>
          <w:sz w:val="24"/>
          <w:szCs w:val="24"/>
        </w:rPr>
      </w:pPr>
      <w:r>
        <w:rPr>
          <w:b/>
          <w:sz w:val="24"/>
          <w:szCs w:val="24"/>
        </w:rPr>
        <w:t>Discuss how these outcomes will impact future annual action plans.</w:t>
      </w:r>
    </w:p>
    <w:p w14:paraId="021CD829" w14:textId="77777777" w:rsidR="00A3557D" w:rsidRDefault="00A3557D" w:rsidP="00A3557D">
      <w:pPr>
        <w:spacing w:before="100" w:beforeAutospacing="1" w:after="100" w:afterAutospacing="1"/>
        <w:jc w:val="both"/>
        <w:rPr>
          <w:rFonts w:cs="Arial"/>
        </w:rPr>
      </w:pPr>
      <w:r>
        <w:rPr>
          <w:rFonts w:cs="Arial"/>
        </w:rPr>
        <w:t xml:space="preserve">Although the expected goals were not met for Program Years 2020 and 2021, it had been anticipated that once normalcy was re-established, the implementation of the planned projects would commence and proceed at pre-pandemic pace. It was anticipated that this would likely result in underperforming the goals for the first 2-3 years of the Consolidated Plan period and then better than anticipated outcomes in the later years of the Plan period. It is now recognized that there have been profound shifts in workforce etc. post-pandemic which make for new norms. As of the close of the 2023 Program Year, goals still have not been met and it is difficult to </w:t>
      </w:r>
      <w:proofErr w:type="spellStart"/>
      <w:r>
        <w:rPr>
          <w:rFonts w:cs="Arial"/>
        </w:rPr>
        <w:t>predit</w:t>
      </w:r>
      <w:proofErr w:type="spellEnd"/>
      <w:r>
        <w:rPr>
          <w:rFonts w:cs="Arial"/>
        </w:rPr>
        <w:t xml:space="preserve"> the impacts on future plans.</w:t>
      </w:r>
    </w:p>
    <w:p w14:paraId="279D52D8" w14:textId="77777777" w:rsidR="00A3557D" w:rsidRDefault="00A3557D" w:rsidP="00A3557D">
      <w:pPr>
        <w:keepNext/>
        <w:widowControl w:val="0"/>
        <w:spacing w:line="204" w:lineRule="auto"/>
        <w:rPr>
          <w:b/>
          <w:sz w:val="24"/>
          <w:szCs w:val="24"/>
        </w:rPr>
      </w:pPr>
      <w:r>
        <w:rPr>
          <w:b/>
          <w:sz w:val="24"/>
          <w:szCs w:val="24"/>
        </w:rPr>
        <w:t>Include the number of extremely low-income, low-income, and moderate-income persons served by each activity where information on income by family size is required to determine the eligibility of the activity.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81"/>
        <w:gridCol w:w="1859"/>
        <w:gridCol w:w="1915"/>
        <w:gridCol w:w="1620"/>
      </w:tblGrid>
      <w:tr w:rsidR="00A3557D" w14:paraId="1A49EF1E" w14:textId="77777777" w:rsidTr="001F7B97">
        <w:trPr>
          <w:cantSplit/>
        </w:trPr>
        <w:tc>
          <w:tcPr>
            <w:tcW w:w="4081" w:type="dxa"/>
          </w:tcPr>
          <w:p w14:paraId="597FF9EB" w14:textId="77777777" w:rsidR="00A3557D" w:rsidRDefault="00A3557D" w:rsidP="001F7B97">
            <w:pPr>
              <w:keepNext/>
              <w:widowControl w:val="0"/>
              <w:spacing w:after="0" w:line="240" w:lineRule="auto"/>
              <w:jc w:val="center"/>
              <w:rPr>
                <w:b/>
              </w:rPr>
            </w:pPr>
            <w:r>
              <w:rPr>
                <w:b/>
              </w:rPr>
              <w:t>Number  of Households Served</w:t>
            </w:r>
          </w:p>
        </w:tc>
        <w:tc>
          <w:tcPr>
            <w:tcW w:w="1859" w:type="dxa"/>
          </w:tcPr>
          <w:p w14:paraId="1DA387DC" w14:textId="77777777" w:rsidR="00A3557D" w:rsidRDefault="00A3557D" w:rsidP="001F7B97">
            <w:pPr>
              <w:keepNext/>
              <w:widowControl w:val="0"/>
              <w:spacing w:after="0" w:line="240" w:lineRule="auto"/>
              <w:jc w:val="center"/>
              <w:rPr>
                <w:b/>
              </w:rPr>
            </w:pPr>
            <w:r>
              <w:rPr>
                <w:b/>
              </w:rPr>
              <w:t>CDBG Actual</w:t>
            </w:r>
          </w:p>
        </w:tc>
        <w:tc>
          <w:tcPr>
            <w:tcW w:w="1915" w:type="dxa"/>
          </w:tcPr>
          <w:p w14:paraId="259FD472" w14:textId="77777777" w:rsidR="00A3557D" w:rsidRDefault="00A3557D" w:rsidP="001F7B97">
            <w:pPr>
              <w:keepNext/>
              <w:widowControl w:val="0"/>
              <w:spacing w:after="0" w:line="240" w:lineRule="auto"/>
              <w:jc w:val="center"/>
              <w:rPr>
                <w:b/>
              </w:rPr>
            </w:pPr>
            <w:r>
              <w:rPr>
                <w:b/>
              </w:rPr>
              <w:t>HOME Actual</w:t>
            </w:r>
          </w:p>
        </w:tc>
        <w:tc>
          <w:tcPr>
            <w:tcW w:w="1620" w:type="dxa"/>
          </w:tcPr>
          <w:p w14:paraId="7FA5E4DD" w14:textId="77777777" w:rsidR="00A3557D" w:rsidRDefault="00A3557D" w:rsidP="001F7B97">
            <w:pPr>
              <w:keepNext/>
              <w:widowControl w:val="0"/>
              <w:spacing w:after="0" w:line="240" w:lineRule="auto"/>
              <w:jc w:val="center"/>
              <w:rPr>
                <w:b/>
              </w:rPr>
            </w:pPr>
            <w:r>
              <w:rPr>
                <w:b/>
              </w:rPr>
              <w:t>HTF Actual</w:t>
            </w:r>
          </w:p>
        </w:tc>
      </w:tr>
      <w:tr w:rsidR="00A3557D" w14:paraId="63232AAC" w14:textId="77777777" w:rsidTr="001F7B97">
        <w:trPr>
          <w:cantSplit/>
        </w:trPr>
        <w:tc>
          <w:tcPr>
            <w:tcW w:w="4081" w:type="dxa"/>
            <w:vAlign w:val="bottom"/>
          </w:tcPr>
          <w:p w14:paraId="21671D0E" w14:textId="77777777" w:rsidR="00A3557D" w:rsidRDefault="00A3557D" w:rsidP="001F7B97">
            <w:pPr>
              <w:spacing w:beforeAutospacing="1" w:afterAutospacing="1"/>
            </w:pPr>
            <w:r>
              <w:rPr>
                <w:color w:val="000000"/>
              </w:rPr>
              <w:t>Extremely Low-income</w:t>
            </w:r>
          </w:p>
        </w:tc>
        <w:tc>
          <w:tcPr>
            <w:tcW w:w="1859" w:type="dxa"/>
            <w:vAlign w:val="bottom"/>
          </w:tcPr>
          <w:p w14:paraId="0BD25CAF" w14:textId="77777777" w:rsidR="00A3557D" w:rsidRPr="007F36E8" w:rsidRDefault="00A3557D" w:rsidP="001F7B97">
            <w:pPr>
              <w:spacing w:beforeAutospacing="1" w:afterAutospacing="1"/>
              <w:jc w:val="right"/>
            </w:pPr>
            <w:r w:rsidRPr="007F36E8">
              <w:rPr>
                <w:color w:val="000000"/>
              </w:rPr>
              <w:t>90</w:t>
            </w:r>
          </w:p>
        </w:tc>
        <w:tc>
          <w:tcPr>
            <w:tcW w:w="1915" w:type="dxa"/>
            <w:vAlign w:val="bottom"/>
          </w:tcPr>
          <w:p w14:paraId="203A5AB3" w14:textId="77777777" w:rsidR="00A3557D" w:rsidRDefault="00A3557D" w:rsidP="001F7B97">
            <w:pPr>
              <w:spacing w:before="100" w:beforeAutospacing="1" w:after="100" w:afterAutospacing="1"/>
              <w:jc w:val="right"/>
            </w:pPr>
            <w:r>
              <w:rPr>
                <w:color w:val="000000"/>
              </w:rPr>
              <w:t>0</w:t>
            </w:r>
          </w:p>
        </w:tc>
        <w:tc>
          <w:tcPr>
            <w:tcW w:w="1620" w:type="dxa"/>
            <w:vAlign w:val="bottom"/>
          </w:tcPr>
          <w:p w14:paraId="79B6568C" w14:textId="77777777" w:rsidR="00A3557D" w:rsidRDefault="00A3557D" w:rsidP="001F7B97">
            <w:pPr>
              <w:spacing w:beforeAutospacing="1" w:afterAutospacing="1"/>
              <w:jc w:val="right"/>
            </w:pPr>
            <w:r>
              <w:rPr>
                <w:color w:val="000000"/>
              </w:rPr>
              <w:t>0</w:t>
            </w:r>
          </w:p>
        </w:tc>
      </w:tr>
      <w:tr w:rsidR="00A3557D" w14:paraId="15AE3227" w14:textId="77777777" w:rsidTr="001F7B97">
        <w:trPr>
          <w:cantSplit/>
        </w:trPr>
        <w:tc>
          <w:tcPr>
            <w:tcW w:w="4081" w:type="dxa"/>
            <w:vAlign w:val="bottom"/>
          </w:tcPr>
          <w:p w14:paraId="57290564" w14:textId="77777777" w:rsidR="00A3557D" w:rsidRDefault="00A3557D" w:rsidP="001F7B97">
            <w:pPr>
              <w:spacing w:beforeAutospacing="1" w:afterAutospacing="1"/>
            </w:pPr>
            <w:r>
              <w:rPr>
                <w:color w:val="000000"/>
              </w:rPr>
              <w:t>Low-income</w:t>
            </w:r>
          </w:p>
        </w:tc>
        <w:tc>
          <w:tcPr>
            <w:tcW w:w="1859" w:type="dxa"/>
            <w:vAlign w:val="bottom"/>
          </w:tcPr>
          <w:p w14:paraId="5BC09F4C" w14:textId="77777777" w:rsidR="00A3557D" w:rsidRPr="007F36E8" w:rsidRDefault="00A3557D" w:rsidP="001F7B97">
            <w:pPr>
              <w:spacing w:beforeAutospacing="1" w:afterAutospacing="1"/>
              <w:jc w:val="right"/>
            </w:pPr>
            <w:r w:rsidRPr="007F36E8">
              <w:rPr>
                <w:color w:val="000000"/>
              </w:rPr>
              <w:t>85</w:t>
            </w:r>
          </w:p>
        </w:tc>
        <w:tc>
          <w:tcPr>
            <w:tcW w:w="1915" w:type="dxa"/>
            <w:vAlign w:val="bottom"/>
          </w:tcPr>
          <w:p w14:paraId="07AC1BE0" w14:textId="77777777" w:rsidR="00A3557D" w:rsidRDefault="00A3557D" w:rsidP="001F7B97">
            <w:pPr>
              <w:spacing w:beforeAutospacing="1" w:afterAutospacing="1"/>
              <w:jc w:val="right"/>
            </w:pPr>
            <w:r>
              <w:t>0</w:t>
            </w:r>
          </w:p>
        </w:tc>
        <w:tc>
          <w:tcPr>
            <w:tcW w:w="1620" w:type="dxa"/>
            <w:vAlign w:val="bottom"/>
          </w:tcPr>
          <w:p w14:paraId="70B61E1D" w14:textId="77777777" w:rsidR="00A3557D" w:rsidRDefault="00A3557D" w:rsidP="001F7B97">
            <w:pPr>
              <w:spacing w:beforeAutospacing="1" w:afterAutospacing="1"/>
              <w:jc w:val="right"/>
            </w:pPr>
            <w:r>
              <w:rPr>
                <w:color w:val="000000"/>
              </w:rPr>
              <w:t xml:space="preserve"> </w:t>
            </w:r>
          </w:p>
        </w:tc>
      </w:tr>
      <w:tr w:rsidR="00A3557D" w14:paraId="0AB9C511" w14:textId="77777777" w:rsidTr="001F7B97">
        <w:trPr>
          <w:cantSplit/>
        </w:trPr>
        <w:tc>
          <w:tcPr>
            <w:tcW w:w="4081" w:type="dxa"/>
            <w:vAlign w:val="bottom"/>
          </w:tcPr>
          <w:p w14:paraId="56C6C022" w14:textId="77777777" w:rsidR="00A3557D" w:rsidRDefault="00A3557D" w:rsidP="001F7B97">
            <w:pPr>
              <w:spacing w:beforeAutospacing="1" w:afterAutospacing="1"/>
            </w:pPr>
            <w:r>
              <w:rPr>
                <w:color w:val="000000"/>
              </w:rPr>
              <w:t>Moderate-income</w:t>
            </w:r>
          </w:p>
        </w:tc>
        <w:tc>
          <w:tcPr>
            <w:tcW w:w="1859" w:type="dxa"/>
            <w:vAlign w:val="bottom"/>
          </w:tcPr>
          <w:p w14:paraId="21C5BA83" w14:textId="77777777" w:rsidR="00A3557D" w:rsidRPr="007F36E8" w:rsidRDefault="00A3557D" w:rsidP="001F7B97">
            <w:pPr>
              <w:spacing w:beforeAutospacing="1" w:afterAutospacing="1"/>
              <w:jc w:val="right"/>
            </w:pPr>
            <w:r w:rsidRPr="007F36E8">
              <w:rPr>
                <w:color w:val="000000"/>
              </w:rPr>
              <w:t>0</w:t>
            </w:r>
          </w:p>
        </w:tc>
        <w:tc>
          <w:tcPr>
            <w:tcW w:w="1915" w:type="dxa"/>
            <w:vAlign w:val="bottom"/>
          </w:tcPr>
          <w:p w14:paraId="3990E51E" w14:textId="77777777" w:rsidR="00A3557D" w:rsidRDefault="00A3557D" w:rsidP="001F7B97">
            <w:pPr>
              <w:spacing w:beforeAutospacing="1" w:afterAutospacing="1"/>
              <w:jc w:val="right"/>
            </w:pPr>
            <w:r>
              <w:rPr>
                <w:color w:val="000000"/>
              </w:rPr>
              <w:t>3</w:t>
            </w:r>
          </w:p>
        </w:tc>
        <w:tc>
          <w:tcPr>
            <w:tcW w:w="1620" w:type="dxa"/>
            <w:vAlign w:val="bottom"/>
          </w:tcPr>
          <w:p w14:paraId="06B28C37" w14:textId="77777777" w:rsidR="00A3557D" w:rsidRDefault="00A3557D" w:rsidP="001F7B97">
            <w:pPr>
              <w:spacing w:beforeAutospacing="1" w:afterAutospacing="1"/>
              <w:jc w:val="right"/>
            </w:pPr>
            <w:r>
              <w:rPr>
                <w:color w:val="000000"/>
              </w:rPr>
              <w:t xml:space="preserve"> </w:t>
            </w:r>
          </w:p>
        </w:tc>
      </w:tr>
      <w:tr w:rsidR="00A3557D" w14:paraId="6C09D0CC" w14:textId="77777777" w:rsidTr="001F7B97">
        <w:trPr>
          <w:cantSplit/>
        </w:trPr>
        <w:tc>
          <w:tcPr>
            <w:tcW w:w="4081" w:type="dxa"/>
            <w:vAlign w:val="bottom"/>
          </w:tcPr>
          <w:p w14:paraId="13C9E1AA" w14:textId="77777777" w:rsidR="00A3557D" w:rsidRDefault="00A3557D" w:rsidP="001F7B97">
            <w:pPr>
              <w:spacing w:beforeAutospacing="1" w:afterAutospacing="1"/>
            </w:pPr>
            <w:r>
              <w:rPr>
                <w:b/>
                <w:color w:val="000000"/>
              </w:rPr>
              <w:t>Total</w:t>
            </w:r>
          </w:p>
        </w:tc>
        <w:tc>
          <w:tcPr>
            <w:tcW w:w="1859" w:type="dxa"/>
            <w:vAlign w:val="bottom"/>
          </w:tcPr>
          <w:p w14:paraId="42E2EAFC" w14:textId="77777777" w:rsidR="00A3557D" w:rsidRPr="007F36E8" w:rsidRDefault="00A3557D" w:rsidP="001F7B97">
            <w:pPr>
              <w:spacing w:beforeAutospacing="1" w:afterAutospacing="1"/>
              <w:jc w:val="right"/>
            </w:pPr>
            <w:r w:rsidRPr="007F36E8">
              <w:rPr>
                <w:b/>
                <w:color w:val="000000"/>
              </w:rPr>
              <w:t>175</w:t>
            </w:r>
          </w:p>
        </w:tc>
        <w:tc>
          <w:tcPr>
            <w:tcW w:w="1915" w:type="dxa"/>
            <w:vAlign w:val="bottom"/>
          </w:tcPr>
          <w:p w14:paraId="165D902E" w14:textId="77777777" w:rsidR="00A3557D" w:rsidRDefault="00A3557D" w:rsidP="001F7B97">
            <w:pPr>
              <w:spacing w:before="100" w:beforeAutospacing="1" w:after="100" w:afterAutospacing="1"/>
              <w:jc w:val="right"/>
            </w:pPr>
            <w:r>
              <w:rPr>
                <w:b/>
                <w:color w:val="000000"/>
              </w:rPr>
              <w:t>3</w:t>
            </w:r>
          </w:p>
        </w:tc>
        <w:tc>
          <w:tcPr>
            <w:tcW w:w="1620" w:type="dxa"/>
            <w:vAlign w:val="bottom"/>
          </w:tcPr>
          <w:p w14:paraId="1E70E4E4" w14:textId="77777777" w:rsidR="00A3557D" w:rsidRDefault="00A3557D" w:rsidP="001F7B97">
            <w:pPr>
              <w:spacing w:beforeAutospacing="1" w:afterAutospacing="1"/>
              <w:jc w:val="right"/>
            </w:pPr>
            <w:r>
              <w:rPr>
                <w:b/>
                <w:color w:val="000000"/>
              </w:rPr>
              <w:t xml:space="preserve"> </w:t>
            </w:r>
          </w:p>
        </w:tc>
      </w:tr>
    </w:tbl>
    <w:p w14:paraId="4F9C175F" w14:textId="77777777" w:rsidR="00A3557D" w:rsidRDefault="00A3557D" w:rsidP="00A3557D">
      <w:pPr>
        <w:widowControl w:val="0"/>
        <w:spacing w:line="204" w:lineRule="auto"/>
        <w:rPr>
          <w:b/>
          <w:vanish/>
          <w:sz w:val="24"/>
          <w:szCs w:val="24"/>
        </w:rPr>
      </w:pPr>
    </w:p>
    <w:p w14:paraId="32397BB1" w14:textId="77777777" w:rsidR="00A3557D" w:rsidRDefault="00A3557D" w:rsidP="00A3557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Number of Households Served</w:t>
      </w:r>
    </w:p>
    <w:p w14:paraId="624B0985" w14:textId="77777777" w:rsidR="00A3557D" w:rsidRDefault="00A3557D" w:rsidP="00A3557D">
      <w:pPr>
        <w:widowControl w:val="0"/>
        <w:spacing w:line="204" w:lineRule="auto"/>
        <w:rPr>
          <w:b/>
          <w:sz w:val="24"/>
          <w:szCs w:val="24"/>
        </w:rPr>
      </w:pPr>
    </w:p>
    <w:p w14:paraId="73B91372" w14:textId="77777777" w:rsidR="00A3557D" w:rsidRDefault="00A3557D" w:rsidP="00A3557D">
      <w:pPr>
        <w:widowControl w:val="0"/>
        <w:spacing w:line="204" w:lineRule="auto"/>
        <w:rPr>
          <w:b/>
          <w:sz w:val="24"/>
          <w:szCs w:val="24"/>
        </w:rPr>
      </w:pPr>
    </w:p>
    <w:p w14:paraId="1E2BFE58" w14:textId="77777777" w:rsidR="00A3557D" w:rsidRDefault="00A3557D" w:rsidP="00A3557D">
      <w:pPr>
        <w:widowControl w:val="0"/>
        <w:spacing w:line="204" w:lineRule="auto"/>
        <w:rPr>
          <w:b/>
          <w:sz w:val="24"/>
          <w:szCs w:val="24"/>
        </w:rPr>
      </w:pPr>
      <w:r>
        <w:rPr>
          <w:b/>
          <w:sz w:val="24"/>
          <w:szCs w:val="24"/>
        </w:rPr>
        <w:t>Narrative Information</w:t>
      </w:r>
    </w:p>
    <w:p w14:paraId="18C92840" w14:textId="77777777" w:rsidR="00A3557D" w:rsidRDefault="00A3557D" w:rsidP="00A3557D">
      <w:pPr>
        <w:spacing w:before="100" w:beforeAutospacing="1" w:after="100" w:afterAutospacing="1"/>
        <w:jc w:val="both"/>
        <w:rPr>
          <w:rFonts w:cs="Arial"/>
        </w:rPr>
      </w:pPr>
      <w:r>
        <w:rPr>
          <w:rFonts w:cs="Arial"/>
        </w:rPr>
        <w:t xml:space="preserve">Income by family size is required to determine eligibility of the homebuyer assistance activities carried out with HOME Program funds.  No units were fully completed during the period; however, three (3) units were underway . Relative to the three (3) units that were underway during the period, all of the families assisted had household income within the moderate-income (51 - 80% of area median income) range. Several CDBG-assisted public service programs which operated during the period selected the LMI National Objective – more specifically, Low-Mod Clientele. These required the subrecipient to determine the household income of each participant in order to demonstrate that at least 51% of the beneficiaries of the program were low-income persons. With respect to the two (2) CDBG-CV projects that were carried out during the period, both utilized the Low-Mod Area (LMA) National Objective. In these cases, CDBG staff assisted in the determination of the service area of the project. Upon determination that at least 51% of the area residents qualify as low-income, the eligibility of the activity was documented and no verification of income by household size of the individual beneficiaries (participants) was required.  </w:t>
      </w:r>
    </w:p>
    <w:p w14:paraId="7819CE27" w14:textId="77777777" w:rsidR="00A3557D" w:rsidRDefault="00A3557D" w:rsidP="00A3557D">
      <w:pPr>
        <w:rPr>
          <w:rFonts w:cs="Arial"/>
        </w:rPr>
      </w:pPr>
    </w:p>
    <w:p w14:paraId="1106A322" w14:textId="77777777" w:rsidR="00A3557D" w:rsidRDefault="00A3557D" w:rsidP="00A3557D">
      <w:pPr>
        <w:pStyle w:val="Heading2"/>
        <w:pageBreakBefore/>
        <w:rPr>
          <w:rFonts w:ascii="Calibri" w:hAnsi="Calibri"/>
          <w:i/>
        </w:rPr>
        <w:sectPr w:rsidR="00A3557D" w:rsidSect="00A3557D">
          <w:pgSz w:w="12240" w:h="15840" w:code="1"/>
          <w:pgMar w:top="1440" w:right="1440" w:bottom="1440" w:left="1440" w:header="720" w:footer="720" w:gutter="0"/>
          <w:cols w:space="720"/>
          <w:docGrid w:linePitch="360"/>
        </w:sectPr>
      </w:pPr>
    </w:p>
    <w:bookmarkEnd w:id="2"/>
    <w:p w14:paraId="46AD17A8" w14:textId="77777777" w:rsidR="00A3557D" w:rsidRDefault="00A3557D" w:rsidP="00A3557D">
      <w:pPr>
        <w:pStyle w:val="Heading2"/>
        <w:pageBreakBefore/>
        <w:widowControl w:val="0"/>
        <w:rPr>
          <w:rFonts w:ascii="Calibri" w:hAnsi="Calibri"/>
          <w:i/>
        </w:rPr>
      </w:pPr>
      <w:r>
        <w:rPr>
          <w:rFonts w:ascii="Calibri" w:hAnsi="Calibri"/>
          <w:i/>
        </w:rPr>
        <w:t>CR-25 - Homeless and Other Special Needs 91.220(d, e); 91.320(d, e); 91.520(c)</w:t>
      </w:r>
    </w:p>
    <w:p w14:paraId="79716CBB" w14:textId="77777777" w:rsidR="00A3557D" w:rsidRDefault="00A3557D" w:rsidP="00A3557D">
      <w:pPr>
        <w:keepNext/>
        <w:widowControl w:val="0"/>
        <w:rPr>
          <w:b/>
          <w:sz w:val="24"/>
          <w:szCs w:val="24"/>
        </w:rPr>
      </w:pPr>
      <w:r>
        <w:rPr>
          <w:b/>
          <w:sz w:val="24"/>
          <w:szCs w:val="24"/>
        </w:rPr>
        <w:t>Evaluate the jurisdiction’s progress in meeting its specific objectives for reducing and ending homelessness through:</w:t>
      </w:r>
    </w:p>
    <w:p w14:paraId="0F6546EF" w14:textId="77777777" w:rsidR="00A3557D" w:rsidRDefault="00A3557D" w:rsidP="00A3557D">
      <w:pPr>
        <w:widowControl w:val="0"/>
        <w:rPr>
          <w:b/>
          <w:sz w:val="24"/>
          <w:szCs w:val="24"/>
        </w:rPr>
      </w:pPr>
      <w:r>
        <w:rPr>
          <w:b/>
          <w:sz w:val="24"/>
          <w:szCs w:val="24"/>
        </w:rPr>
        <w:t>Reaching out to homeless persons (especially unsheltered persons) and assessing their individual needs</w:t>
      </w:r>
    </w:p>
    <w:p w14:paraId="3B5F022F" w14:textId="77777777" w:rsidR="00A3557D" w:rsidRDefault="00A3557D" w:rsidP="00A3557D">
      <w:pPr>
        <w:widowControl w:val="0"/>
        <w:spacing w:beforeAutospacing="1" w:afterAutospacing="1"/>
        <w:jc w:val="both"/>
        <w:rPr>
          <w:rFonts w:cs="Arial"/>
        </w:rPr>
      </w:pPr>
      <w:r>
        <w:rPr>
          <w:rFonts w:cs="Arial"/>
        </w:rPr>
        <w:t>Historically, the Territory has utilized ESG and CDBG funds to support activities for the homeless and other special needs populations. </w:t>
      </w:r>
    </w:p>
    <w:p w14:paraId="46E3AA3A" w14:textId="77777777" w:rsidR="00A3557D" w:rsidRDefault="00A3557D" w:rsidP="00A3557D">
      <w:pPr>
        <w:widowControl w:val="0"/>
        <w:spacing w:beforeAutospacing="1" w:afterAutospacing="1"/>
        <w:jc w:val="both"/>
        <w:rPr>
          <w:rFonts w:cs="Arial"/>
        </w:rPr>
      </w:pPr>
      <w:r>
        <w:rPr>
          <w:rFonts w:cs="Arial"/>
        </w:rPr>
        <w:t>During the reporting period, various ESG and CDBG subrecipients carried out activities across the Territory aimed at reducing and ending homelessness through reaching out to homeless (</w:t>
      </w:r>
      <w:proofErr w:type="spellStart"/>
      <w:r>
        <w:rPr>
          <w:rFonts w:cs="Arial"/>
        </w:rPr>
        <w:t>particuarly</w:t>
      </w:r>
      <w:proofErr w:type="spellEnd"/>
      <w:r>
        <w:rPr>
          <w:rFonts w:cs="Arial"/>
        </w:rPr>
        <w:t xml:space="preserve"> unsheltered persons) and assisting with their individual needs. </w:t>
      </w:r>
    </w:p>
    <w:p w14:paraId="27065527" w14:textId="77777777" w:rsidR="00A3557D" w:rsidRDefault="00A3557D" w:rsidP="00A3557D">
      <w:pPr>
        <w:widowControl w:val="0"/>
        <w:spacing w:beforeAutospacing="1" w:afterAutospacing="1"/>
        <w:jc w:val="both"/>
        <w:rPr>
          <w:rFonts w:cs="Arial"/>
        </w:rPr>
      </w:pPr>
      <w:r>
        <w:rPr>
          <w:rFonts w:cs="Arial"/>
        </w:rPr>
        <w:t xml:space="preserve">The Continuum of Care will continue to work toward improving the quality of the Point-in-Time counts and also of HMIS data to provide basic information on homeless needs. These data sources will provide the Continuum and its members with comparative data on which to assess gaps in housing and services and determine individual needs and will allow for a data-informed approach for system capacity building.  The Territory will conduct an unsheltered PIT count in January 2025. Efforts are being made to ensure that there is a robust cadre of volunteers on each island such that the reach of canvas area is broadened. Further, the CoC is also reviewing the use of technology to simplify the process, facilitate real-time updates, and improve the overall quality of the PIT count. </w:t>
      </w:r>
    </w:p>
    <w:p w14:paraId="38FD8A17" w14:textId="77777777" w:rsidR="00A3557D" w:rsidRDefault="00A3557D" w:rsidP="00A3557D">
      <w:pPr>
        <w:widowControl w:val="0"/>
        <w:rPr>
          <w:b/>
          <w:sz w:val="24"/>
          <w:szCs w:val="24"/>
        </w:rPr>
      </w:pPr>
      <w:r>
        <w:rPr>
          <w:b/>
          <w:sz w:val="24"/>
          <w:szCs w:val="24"/>
        </w:rPr>
        <w:t>Addressing the emergency shelter and transitional housing needs of homeless persons</w:t>
      </w:r>
    </w:p>
    <w:p w14:paraId="71A774C9" w14:textId="77777777" w:rsidR="00A3557D" w:rsidRDefault="00A3557D" w:rsidP="00A3557D">
      <w:pPr>
        <w:widowControl w:val="0"/>
        <w:spacing w:before="100" w:beforeAutospacing="1" w:after="100" w:afterAutospacing="1"/>
        <w:jc w:val="both"/>
        <w:rPr>
          <w:rFonts w:cs="Arial"/>
        </w:rPr>
      </w:pPr>
      <w:r>
        <w:rPr>
          <w:rFonts w:cs="Arial"/>
        </w:rPr>
        <w:t xml:space="preserve">Unfortunately, lack of CoC capacity &amp; dedicated staff continued to delay the Continuum of Care's progress toward development of the Territory's coordinated entry system.  Implementation of the Coordinated Entry System, which will include standards for access points and a universal assessment strategy, will also help to ensure that homeless persons receive an improved process of assessing their individual need to determine referral to appropriate placement and services and effectively flow through the homeless crisis system. The Territory plans to apply for additional technical assistance from HUD to work on finalizing system design and plans for operationalizing its Coordinated Entry System. </w:t>
      </w:r>
    </w:p>
    <w:p w14:paraId="40383A75" w14:textId="77777777" w:rsidR="00A3557D" w:rsidRDefault="00A3557D" w:rsidP="00A3557D">
      <w:pPr>
        <w:widowControl w:val="0"/>
        <w:spacing w:beforeAutospacing="1" w:afterAutospacing="1"/>
        <w:jc w:val="both"/>
        <w:rPr>
          <w:rFonts w:cs="Arial"/>
        </w:rPr>
      </w:pPr>
      <w:r>
        <w:rPr>
          <w:rFonts w:cs="Arial"/>
        </w:rPr>
        <w:t>An anticipated complication for the implementation of the Coordinated Entry System is that the U.S. Virgin Islands sustained widespread damages to many public and community facilities as a result of Hurricanes Irma and Maria in 2017. The storms had a widespread and lasting impact on numerous facilities which include the main homeless shelter on St. Croix, a transitional housing facility on St. Thomas, and two facilities for victims of domestic violence on St. Thomas. The near cessation of certain administrative and other services contributed to delays in moving some projects forward. Having these facilities off-line further exacerbates a shortage of residential facilities for special needs persons which pre-dated the storms.</w:t>
      </w:r>
    </w:p>
    <w:p w14:paraId="482762A9" w14:textId="77777777" w:rsidR="00A3557D" w:rsidRDefault="00A3557D" w:rsidP="00A3557D">
      <w:pPr>
        <w:widowControl w:val="0"/>
        <w:spacing w:beforeAutospacing="1" w:afterAutospacing="1"/>
        <w:rPr>
          <w:rFonts w:cs="Arial"/>
        </w:rPr>
      </w:pPr>
      <w:r>
        <w:rPr>
          <w:rFonts w:cs="Arial"/>
        </w:rPr>
        <w:t>Although not much new progress was made during the period,  it is anticipated that, projects creating emergency shelter facilities and residential units for persons who are homeless will begin to come to fruition in the subsequent reporting period.</w:t>
      </w:r>
      <w:r>
        <w:rPr>
          <w:rFonts w:cs="Arial"/>
          <w:b/>
        </w:rPr>
        <w:t> </w:t>
      </w:r>
    </w:p>
    <w:p w14:paraId="2A00C42A" w14:textId="77777777" w:rsidR="00A3557D" w:rsidRDefault="00A3557D" w:rsidP="00A3557D">
      <w:pPr>
        <w:widowControl w:val="0"/>
        <w:spacing w:beforeAutospacing="1" w:afterAutospacing="1"/>
        <w:jc w:val="both"/>
        <w:rPr>
          <w:rFonts w:cs="Arial"/>
        </w:rPr>
      </w:pPr>
      <w:r>
        <w:rPr>
          <w:rFonts w:cs="Arial"/>
        </w:rPr>
        <w:t>VIHFA’s Emergency Housing Program (local funds) provides close to 40 units of temporary housing for victims of domestic violence, natural disaster, catastrophic incidents and financial hardships across four complexes – three in St. Croix and one in St. Thomas. All four complexes sustained damages as a result of the hurricanes. As of the close of the PY 2023 reporting period, several of the properties remain under repair with some units off-line. Upon completion of the rehabilitation of the properties, they will once again provide emergency housing accommodations for individuals and families experiencing short-term homelessness.  </w:t>
      </w:r>
    </w:p>
    <w:p w14:paraId="7A723FC5" w14:textId="77777777" w:rsidR="00A3557D" w:rsidRDefault="00A3557D" w:rsidP="00A3557D">
      <w:pPr>
        <w:widowControl w:val="0"/>
        <w:spacing w:beforeAutospacing="1" w:afterAutospacing="1"/>
        <w:jc w:val="both"/>
        <w:rPr>
          <w:rFonts w:cs="Arial"/>
        </w:rPr>
      </w:pPr>
      <w:r>
        <w:rPr>
          <w:rFonts w:cs="Arial"/>
        </w:rPr>
        <w:t>The jurisdiction remains committed to utilizing funds under the various programs to address the emergency shelter and transitional housing needs of homeless persons. Three (3) projects included in the Program Year 2020 Plan were slated to create new facilities for homeless persons. In the St. Thomas district, Catholic Charities’ Bethlehem House Reconstruction will add 27 emergency shelter beds. Although it will still be a congregate shelter, design features include semi-private rooms and one suite that can accommodate a small family. In the St. Croix district, two projects that have been funded – Catholic Charities Light of Christ Bethlehem House renovation and Liberty Place rehabilitation – will eventually add 40 emergency shelter beds and 10 transitional housing beds. Although the two Catholic Charities projects both were approved for supplemental funding under the 2021 Action Plan, the projects remained stalled during the reporting period due to the ongoing business disruptions of the pandemic.</w:t>
      </w:r>
    </w:p>
    <w:p w14:paraId="0C055178" w14:textId="77777777" w:rsidR="00A3557D" w:rsidRDefault="00A3557D" w:rsidP="00A3557D">
      <w:pPr>
        <w:widowControl w:val="0"/>
        <w:rPr>
          <w:b/>
          <w:sz w:val="24"/>
          <w:szCs w:val="24"/>
        </w:rPr>
      </w:pPr>
      <w:r>
        <w:rPr>
          <w:b/>
          <w:sz w:val="24"/>
          <w:szCs w:val="24"/>
        </w:rPr>
        <w:t>Helping low-income individuals and families avoid becoming homeless, especially extremely low-income individuals and families and those who are:  likely to become homeless after being discharged from publicly funded institutions and systems of care (such as health care facilities, mental health facilities, foster care and other youth facilities, and corrections programs and institutions);  and,  receiving assistance from public or private agencies that address housing, health, social services, employment, education, or youth needs</w:t>
      </w:r>
    </w:p>
    <w:p w14:paraId="43132775" w14:textId="77777777" w:rsidR="00A3557D" w:rsidRDefault="00A3557D" w:rsidP="00A3557D">
      <w:pPr>
        <w:widowControl w:val="0"/>
        <w:spacing w:beforeAutospacing="1" w:afterAutospacing="1"/>
        <w:jc w:val="both"/>
        <w:rPr>
          <w:rFonts w:cs="Arial"/>
        </w:rPr>
      </w:pPr>
      <w:r>
        <w:rPr>
          <w:rFonts w:cs="Arial"/>
        </w:rPr>
        <w:t>ESG Program funds are typically used to provide rapid rehousing and prevention services. Under either type of assistance, ESG funds may be used to pay application fees, security deposits, and first month’s rent and/or rental assistance for up to 24 months. Since the inception of the Emergency Rental Assistance Program, rental assistance in the amount of $7.2M (effectively, homeless prevention) has been paid on behalf of 1,100 applicants. This availability of ERA funding  assisting households at-risk of homelessness or housing instability, continued to result in a reduced demand for ESG homeless prevention assistance during the period. </w:t>
      </w:r>
    </w:p>
    <w:p w14:paraId="50DD9C8D" w14:textId="77777777" w:rsidR="00A3557D" w:rsidRDefault="00A3557D" w:rsidP="00A3557D">
      <w:pPr>
        <w:widowControl w:val="0"/>
        <w:spacing w:beforeAutospacing="1" w:afterAutospacing="1"/>
        <w:jc w:val="both"/>
        <w:rPr>
          <w:rFonts w:cs="Arial"/>
        </w:rPr>
      </w:pPr>
      <w:r>
        <w:rPr>
          <w:rFonts w:cs="Arial"/>
        </w:rPr>
        <w:t>CDBG entitlement grant funds (along with ESG funds) will remain available to assist program participants in locating, obtaining, or retaining suitable permanent housing, and case management activities (counseling, coordinating and securing benefits, conducting re-certifications and re-evaluations) which result in permanent housing stability. Stabilizing case management services include developing individualized housing and service plans; coordinating referrals and services; and, monitoring and evaluating the participant’s progress toward achieving the milestones of the housing stability plan.  </w:t>
      </w:r>
    </w:p>
    <w:p w14:paraId="60CBC063" w14:textId="77777777" w:rsidR="00A3557D" w:rsidRDefault="00A3557D" w:rsidP="00A3557D">
      <w:pPr>
        <w:widowControl w:val="0"/>
        <w:spacing w:beforeAutospacing="1" w:afterAutospacing="1"/>
        <w:rPr>
          <w:rFonts w:cs="Arial"/>
        </w:rPr>
      </w:pPr>
      <w:r>
        <w:rPr>
          <w:rFonts w:cs="Arial"/>
        </w:rPr>
        <w:t xml:space="preserve">A major accomplishment during the Program Year was the participation of representatives of the local Prison Re-entry Group in the CoC. These representatives give voice to the needs of persons being discharged from the local penal institutions. The open dialogue also facilitated their understanding of program eligibility requirements and limitations of the present homeless services infrastructure. As a result, the local Bureau of Corrections has devised an innovative solution which would see the creation of a few tiny home units to serve as short-term, transitional housing for newly-released inmates until the individuals can receive assistance from public or private agencies that provide permanent housing.  A related action was the CoC’s submission of correspondence to VIHA, urging its consideration of significant policy changes aimed at enhancing the prioritization of homelessness in public housing admissions and expanding a vulnerable population prioritization preference to include the Housing Choice Voucher Program.  In addition, the CoC also urged VIHA to expeditiously implement HUD-recommended policy changes that would significantly reduce barriers for individuals with criminal records seeking housing.  Key recommendations for these policy changes include: Refraining from denying an applicant for housing assistance solely based on a criminal conviction, except where clearly prohibited by federal law; Disregarding criminal history that is unlikely to impact tenancy- including among others, convictions that do not involve violence or harm to persons or property; Conducting thorough evaluations to ascertain applicants' future </w:t>
      </w:r>
      <w:proofErr w:type="spellStart"/>
      <w:r>
        <w:rPr>
          <w:rFonts w:cs="Arial"/>
        </w:rPr>
        <w:t>risk,considering</w:t>
      </w:r>
      <w:proofErr w:type="spellEnd"/>
      <w:r>
        <w:rPr>
          <w:rFonts w:cs="Arial"/>
        </w:rPr>
        <w:t xml:space="preserve"> factors like employment status, engagement in rehabilitation </w:t>
      </w:r>
      <w:proofErr w:type="spellStart"/>
      <w:r>
        <w:rPr>
          <w:rFonts w:cs="Arial"/>
        </w:rPr>
        <w:t>programs,and</w:t>
      </w:r>
      <w:proofErr w:type="spellEnd"/>
      <w:r>
        <w:rPr>
          <w:rFonts w:cs="Arial"/>
        </w:rPr>
        <w:t xml:space="preserve"> positive community involvement; Allowing those with criminal records ample time and opportunities to present supporting information regarding mitigating circumstances. These policy changes relative to reduction of barriers for persons with criminal records will reduce the likelihood of homelessness among persons who are being discharged. </w:t>
      </w:r>
    </w:p>
    <w:p w14:paraId="03A076C7" w14:textId="77777777" w:rsidR="00A3557D" w:rsidRDefault="00A3557D" w:rsidP="00D22342">
      <w:pPr>
        <w:widowControl w:val="0"/>
        <w:jc w:val="both"/>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3DF9577B" w14:textId="77777777" w:rsidR="00A3557D" w:rsidRDefault="00A3557D" w:rsidP="00A3557D">
      <w:pPr>
        <w:widowControl w:val="0"/>
        <w:spacing w:beforeAutospacing="1" w:afterAutospacing="1"/>
        <w:rPr>
          <w:rFonts w:cs="Arial"/>
        </w:rPr>
      </w:pPr>
      <w:r>
        <w:rPr>
          <w:rFonts w:cs="Arial"/>
        </w:rPr>
        <w:t>The Territory is expected to realize improved transitions to permanent housing via new emergency housing vouchers for the homeless.  The Territory has been awarded twenty (20) new EHV Vouchers; these vouchers will be administered by Virgin Islands Housing Authority (the local PHA) in collaboration with the CoC. In the absence of a formal Coordinated Entry System (CES), the CoC has adopted a case- conferencing process to handle the assessment, prioritization, and referral of clients for assistance under the EHV program. </w:t>
      </w:r>
    </w:p>
    <w:p w14:paraId="219DE373" w14:textId="77777777" w:rsidR="00A3557D" w:rsidRDefault="00A3557D" w:rsidP="00A3557D">
      <w:pPr>
        <w:widowControl w:val="0"/>
        <w:spacing w:beforeAutospacing="1" w:afterAutospacing="1"/>
        <w:rPr>
          <w:rFonts w:cs="Arial"/>
        </w:rPr>
      </w:pPr>
      <w:r>
        <w:rPr>
          <w:rFonts w:cs="Arial"/>
        </w:rPr>
        <w:t xml:space="preserve">To prevent discharging persons from institutions into homelessness, the Continuum recognizes the need to work toward strengthening referral and placement procedures with area hospitals and corrections facilities. Having adequate housing resources available in which to place persons being discharged is critical; however, there is a significant shortage of resources made worse by the </w:t>
      </w:r>
      <w:proofErr w:type="spellStart"/>
      <w:r>
        <w:rPr>
          <w:rFonts w:cs="Arial"/>
        </w:rPr>
        <w:t>disasterous</w:t>
      </w:r>
      <w:proofErr w:type="spellEnd"/>
      <w:r>
        <w:rPr>
          <w:rFonts w:cs="Arial"/>
        </w:rPr>
        <w:t xml:space="preserve"> hurricanes.  The Continuum recognizes that there are insufficient housing resources to meet the demand for persons coming from institutions and will work toward expanding those resources.  In addition, cooperative actions between Continuum, its members and the Department of Human Services can help prevent individual youth graduating out of foster care from falling into homelessness.</w:t>
      </w:r>
    </w:p>
    <w:p w14:paraId="412B7D7B" w14:textId="77777777" w:rsidR="00A3557D" w:rsidRDefault="00A3557D" w:rsidP="00D57E14">
      <w:pPr>
        <w:widowControl w:val="0"/>
        <w:spacing w:beforeAutospacing="1" w:afterAutospacing="1"/>
        <w:jc w:val="both"/>
        <w:rPr>
          <w:rFonts w:cs="Arial"/>
        </w:rPr>
      </w:pPr>
      <w:r>
        <w:rPr>
          <w:rFonts w:cs="Arial"/>
        </w:rPr>
        <w:t>It is anticipated that the implementation of the Coordinated Entry System, while not providing additional units, will help reduce the occurrence of persons being discharged from programs or institutions to homelessness. The written standards which are being established in conjunction with the CES protocol include institutional re-entry clients among the priority population for transitional housing. </w:t>
      </w:r>
    </w:p>
    <w:p w14:paraId="3C79B532" w14:textId="7C95DA3C" w:rsidR="00A3557D" w:rsidRDefault="00A3557D" w:rsidP="00681694">
      <w:pPr>
        <w:widowControl w:val="0"/>
        <w:spacing w:beforeAutospacing="1" w:afterAutospacing="1"/>
        <w:jc w:val="both"/>
        <w:rPr>
          <w:rFonts w:cs="Arial"/>
        </w:rPr>
      </w:pPr>
      <w:r>
        <w:rPr>
          <w:rFonts w:cs="Arial"/>
        </w:rPr>
        <w:t xml:space="preserve">During </w:t>
      </w:r>
      <w:r w:rsidR="00D22342">
        <w:rPr>
          <w:rFonts w:cs="Arial"/>
        </w:rPr>
        <w:t>P</w:t>
      </w:r>
      <w:r>
        <w:rPr>
          <w:rFonts w:cs="Arial"/>
        </w:rPr>
        <w:t xml:space="preserve">rogram </w:t>
      </w:r>
      <w:r w:rsidR="00D22342">
        <w:rPr>
          <w:rFonts w:cs="Arial"/>
        </w:rPr>
        <w:t>Y</w:t>
      </w:r>
      <w:r>
        <w:rPr>
          <w:rFonts w:cs="Arial"/>
        </w:rPr>
        <w:t>ear</w:t>
      </w:r>
      <w:r w:rsidR="00D22342">
        <w:rPr>
          <w:rFonts w:cs="Arial"/>
        </w:rPr>
        <w:t xml:space="preserve"> 2022</w:t>
      </w:r>
      <w:r>
        <w:rPr>
          <w:rFonts w:cs="Arial"/>
        </w:rPr>
        <w:t>, the VIHFA developed its allocation plan for the HOME-ARP Program. The plan, which was submitted as a substantial amendment to the PY 2022 Annual Action Plan,  was successfully approved by HUD. HOME-ARP funding allocated to the Territory is an important new resource that will supplement existing federal and local funding sources and thus, enable the jurisdiction to make significant strides toward addressing homelessness.</w:t>
      </w:r>
    </w:p>
    <w:p w14:paraId="24290D04" w14:textId="76E9D25F" w:rsidR="00A3557D" w:rsidRDefault="00D22342" w:rsidP="00681694">
      <w:pPr>
        <w:widowControl w:val="0"/>
        <w:spacing w:beforeAutospacing="1" w:afterAutospacing="1"/>
        <w:jc w:val="both"/>
        <w:rPr>
          <w:rFonts w:cs="Arial"/>
        </w:rPr>
      </w:pPr>
      <w:r>
        <w:rPr>
          <w:rFonts w:cs="Arial"/>
        </w:rPr>
        <w:t xml:space="preserve">VIHFA’s HOME-ARP Allocation Plan proposes to make HOME-ARP funding available to eligible service providers primarily to support tenant-based rental assistance and supportive services – benefitting our Territory’s Qualifying Populations. </w:t>
      </w:r>
      <w:r w:rsidR="00143B08">
        <w:rPr>
          <w:rFonts w:cs="Arial"/>
        </w:rPr>
        <w:t xml:space="preserve">During the current program year, </w:t>
      </w:r>
      <w:r w:rsidR="00A3557D">
        <w:rPr>
          <w:rFonts w:cs="Arial"/>
        </w:rPr>
        <w:t xml:space="preserve">efforts </w:t>
      </w:r>
      <w:r w:rsidR="00143B08">
        <w:rPr>
          <w:rFonts w:cs="Arial"/>
        </w:rPr>
        <w:t xml:space="preserve">began in earnest </w:t>
      </w:r>
      <w:r w:rsidR="00A3557D">
        <w:rPr>
          <w:rFonts w:cs="Arial"/>
        </w:rPr>
        <w:t xml:space="preserve">to </w:t>
      </w:r>
      <w:r w:rsidR="00143B08">
        <w:rPr>
          <w:rFonts w:cs="Arial"/>
        </w:rPr>
        <w:t xml:space="preserve">develop the Notice for Funding Availability that will be used </w:t>
      </w:r>
      <w:r w:rsidR="00681694">
        <w:rPr>
          <w:rFonts w:cs="Arial"/>
        </w:rPr>
        <w:t xml:space="preserve">to </w:t>
      </w:r>
      <w:r w:rsidR="00681694" w:rsidRPr="00681694">
        <w:rPr>
          <w:rFonts w:cs="Arial"/>
        </w:rPr>
        <w:t>solicit applications from qualified organizations to deliver eligible supportive services and/or tenant based rental assistance under the HOME-American Rescue Plan Program (“HOME-ARP”) to qualified individuals and families.</w:t>
      </w:r>
      <w:r w:rsidR="00681694">
        <w:rPr>
          <w:rFonts w:cs="Arial"/>
        </w:rPr>
        <w:t xml:space="preserve">  It is currently anticipated that the NOFA will be released in early calendar year 2025 and the </w:t>
      </w:r>
      <w:r w:rsidR="00A3557D">
        <w:rPr>
          <w:rFonts w:cs="Arial"/>
        </w:rPr>
        <w:t>implement</w:t>
      </w:r>
      <w:r w:rsidR="00681694">
        <w:rPr>
          <w:rFonts w:cs="Arial"/>
        </w:rPr>
        <w:t>ation of</w:t>
      </w:r>
      <w:r w:rsidR="00A3557D">
        <w:rPr>
          <w:rFonts w:cs="Arial"/>
        </w:rPr>
        <w:t xml:space="preserve"> the program will begin in earnest in the second quarter of 202</w:t>
      </w:r>
      <w:r w:rsidR="00681694">
        <w:rPr>
          <w:rFonts w:cs="Arial"/>
        </w:rPr>
        <w:t>5</w:t>
      </w:r>
      <w:r w:rsidR="00A3557D">
        <w:rPr>
          <w:rFonts w:cs="Arial"/>
        </w:rPr>
        <w:t xml:space="preserve"> once program guidelines have been finalized. In conjunction with the development of the HOME-ARP Allocation Plan, the Territory engaged many providers that serve the various vulnerable populations which include but are not limited to chronically homeless individuals and families, families with children, veterans and their families, persons needed support in order to remain stably housed, to assess the needs of the population and existing service gaps. Based on the findings, VIHFA determined that the Territory</w:t>
      </w:r>
      <w:r w:rsidR="00A3557D">
        <w:rPr>
          <w:rFonts w:cs="Arial"/>
          <w:b/>
        </w:rPr>
        <w:t xml:space="preserve"> </w:t>
      </w:r>
      <w:r w:rsidR="00A3557D">
        <w:rPr>
          <w:rFonts w:cs="Arial"/>
        </w:rPr>
        <w:t xml:space="preserve">suffers from a lack of affordable housing inventory, emergency shelters beds, safe haven beds, transitional housing units, and permanent supportive housing units; but most notably, service provider agencies are unable to secure adequate staffing to provide case management and supportive services. </w:t>
      </w:r>
    </w:p>
    <w:p w14:paraId="55E521BA" w14:textId="77777777" w:rsidR="00A3557D" w:rsidRDefault="00A3557D" w:rsidP="00A3557D">
      <w:pPr>
        <w:widowControl w:val="0"/>
        <w:rPr>
          <w:rFonts w:cs="Arial"/>
          <w:szCs w:val="26"/>
        </w:rPr>
      </w:pPr>
    </w:p>
    <w:p w14:paraId="524BBD27" w14:textId="77777777" w:rsidR="00A3557D" w:rsidRDefault="00A3557D" w:rsidP="00A3557D">
      <w:pPr>
        <w:pStyle w:val="Heading2"/>
        <w:pageBreakBefore/>
        <w:widowControl w:val="0"/>
        <w:rPr>
          <w:rFonts w:ascii="Calibri" w:hAnsi="Calibri"/>
          <w:i/>
        </w:rPr>
      </w:pPr>
      <w:r>
        <w:rPr>
          <w:rFonts w:ascii="Calibri" w:hAnsi="Calibri"/>
          <w:i/>
        </w:rPr>
        <w:t>CR-30 - Public Housing 91.220(h); 91.320(j)</w:t>
      </w:r>
    </w:p>
    <w:p w14:paraId="3EA4602D" w14:textId="77777777" w:rsidR="00A3557D" w:rsidRDefault="00A3557D" w:rsidP="00A3557D">
      <w:pPr>
        <w:keepNext/>
        <w:widowControl w:val="0"/>
        <w:rPr>
          <w:b/>
          <w:sz w:val="24"/>
          <w:szCs w:val="24"/>
        </w:rPr>
      </w:pPr>
      <w:r>
        <w:rPr>
          <w:b/>
          <w:sz w:val="24"/>
          <w:szCs w:val="24"/>
        </w:rPr>
        <w:t>Actions taken to address the needs of public housing</w:t>
      </w:r>
    </w:p>
    <w:p w14:paraId="430A847A" w14:textId="77777777" w:rsidR="00A3557D" w:rsidRDefault="00A3557D" w:rsidP="00D22342">
      <w:pPr>
        <w:keepNext/>
        <w:widowControl w:val="0"/>
        <w:spacing w:beforeAutospacing="1" w:afterAutospacing="1"/>
        <w:jc w:val="both"/>
        <w:rPr>
          <w:rFonts w:cs="Arial"/>
        </w:rPr>
      </w:pPr>
      <w:r>
        <w:rPr>
          <w:rFonts w:cs="Arial"/>
        </w:rPr>
        <w:t>During the reporting period, the Virgin Islands Housing Finance Authority continued to support the needs of the local PHA (Virgin Islands Housing Authority) and public residents. Increased coordination and collaboration between the agencies has resulted in the construction of new units using Project-Based Section 8 funds and Low Income Housing Tax Credits (LIHTC), among other sources of financing. The PHA has developed an aggressive portfolio repositioning plan spanning the next decade which will replace the aging inventory. LIHTC awarded by VIHFA is a key component of the financing of the planned projects.</w:t>
      </w:r>
    </w:p>
    <w:p w14:paraId="058905E7" w14:textId="263AAA90" w:rsidR="00A3557D" w:rsidRDefault="00A3557D" w:rsidP="00A3557D">
      <w:pPr>
        <w:keepNext/>
        <w:widowControl w:val="0"/>
        <w:spacing w:beforeAutospacing="1" w:afterAutospacing="1"/>
        <w:rPr>
          <w:rFonts w:cs="Arial"/>
        </w:rPr>
      </w:pPr>
      <w:r>
        <w:rPr>
          <w:rFonts w:cs="Arial"/>
        </w:rPr>
        <w:t xml:space="preserve">Construction of the one of VIHA's LIHTC project - </w:t>
      </w:r>
      <w:proofErr w:type="spellStart"/>
      <w:r>
        <w:rPr>
          <w:rFonts w:cs="Arial"/>
        </w:rPr>
        <w:t>Donoe</w:t>
      </w:r>
      <w:proofErr w:type="spellEnd"/>
      <w:r>
        <w:rPr>
          <w:rFonts w:cs="Arial"/>
        </w:rPr>
        <w:t xml:space="preserve"> - has been stymied by several issues - to include cost increases precipitated by the pandemic. As a result, there will be a significant delay in placing the project in service. A second major VIHA project - Walter I.M Hodge RAD rehabilitation </w:t>
      </w:r>
      <w:r w:rsidR="00D22342">
        <w:rPr>
          <w:rFonts w:cs="Arial"/>
        </w:rPr>
        <w:t>completed construction during the pr</w:t>
      </w:r>
      <w:r w:rsidR="00ED1AC0">
        <w:rPr>
          <w:rFonts w:cs="Arial"/>
        </w:rPr>
        <w:t>ogram year. T</w:t>
      </w:r>
      <w:r>
        <w:rPr>
          <w:rFonts w:cs="Arial"/>
        </w:rPr>
        <w:t>he project modernize</w:t>
      </w:r>
      <w:r w:rsidR="00ED1AC0">
        <w:rPr>
          <w:rFonts w:cs="Arial"/>
        </w:rPr>
        <w:t>d</w:t>
      </w:r>
      <w:r>
        <w:rPr>
          <w:rFonts w:cs="Arial"/>
        </w:rPr>
        <w:t xml:space="preserve"> one of the largest public housing communities on St. Croix.</w:t>
      </w:r>
    </w:p>
    <w:p w14:paraId="74B430A1" w14:textId="77777777" w:rsidR="00A3557D" w:rsidRDefault="00A3557D" w:rsidP="00D57E14">
      <w:pPr>
        <w:keepNext/>
        <w:widowControl w:val="0"/>
        <w:spacing w:beforeAutospacing="1" w:afterAutospacing="1"/>
        <w:jc w:val="both"/>
        <w:rPr>
          <w:rFonts w:cs="Arial"/>
        </w:rPr>
      </w:pPr>
      <w:r>
        <w:rPr>
          <w:rFonts w:cs="Arial"/>
        </w:rPr>
        <w:t>VIHA has designed a homeownership program and partnered with the VIHFA to provide homeownership counseling and mortgage financing with various banking and mortgage institutions for residents of Williams Delight on St. Croix – which is slated for home ownership conversion. Residents continue to be screened and processed for the homeownership program.</w:t>
      </w:r>
    </w:p>
    <w:p w14:paraId="3FBA75CB" w14:textId="77777777" w:rsidR="00A3557D" w:rsidRDefault="00A3557D" w:rsidP="00D57E14">
      <w:pPr>
        <w:keepNext/>
        <w:widowControl w:val="0"/>
        <w:spacing w:beforeAutospacing="1" w:afterAutospacing="1"/>
        <w:jc w:val="both"/>
        <w:rPr>
          <w:rFonts w:cs="Arial"/>
        </w:rPr>
      </w:pPr>
      <w:r>
        <w:rPr>
          <w:rFonts w:cs="Arial"/>
        </w:rPr>
        <w:t> The activities of the annual Action Plan are consistent with the needs and goals of public housing residents. Housing stability and opportunities for self-sufficiency are key elements of both VIHA’s goals and the long-term objectives of the Territory’s Consolidated Plan. On a broad level, the use of CDBG funds for public services supports the needs of low- and moderate-income households,  many of whom are public housing residents. More specifically, two of the public service programs that are included in this Action Plan are after-school programs which will operate from locations within a public housing community and thus, will directly benefit residents of those communities , most particularly, youth. In addition, the homeownership programs of VIHFA also offer first-time homeownership opportunities for low- and moderate-income households which generally include public housing tenants.</w:t>
      </w:r>
    </w:p>
    <w:p w14:paraId="6F45B666" w14:textId="77777777" w:rsidR="00A3557D" w:rsidRDefault="00A3557D" w:rsidP="00A3557D">
      <w:pPr>
        <w:widowControl w:val="0"/>
        <w:rPr>
          <w:b/>
          <w:sz w:val="24"/>
          <w:szCs w:val="24"/>
        </w:rPr>
      </w:pPr>
      <w:r>
        <w:rPr>
          <w:b/>
          <w:sz w:val="24"/>
          <w:szCs w:val="24"/>
        </w:rPr>
        <w:t>Actions taken to encourage public housing residents to become more involved in management and participate in homeownership</w:t>
      </w:r>
    </w:p>
    <w:p w14:paraId="60735619" w14:textId="77777777" w:rsidR="00A3557D" w:rsidRDefault="00A3557D" w:rsidP="00ED1AC0">
      <w:pPr>
        <w:widowControl w:val="0"/>
        <w:spacing w:beforeAutospacing="1" w:afterAutospacing="1"/>
        <w:jc w:val="both"/>
        <w:rPr>
          <w:rFonts w:cs="Arial"/>
        </w:rPr>
      </w:pPr>
      <w:r>
        <w:rPr>
          <w:rFonts w:cs="Arial"/>
        </w:rPr>
        <w:t>V.I. Housing Authority (the local PHA) has various programs aimed at encouraging public housing residents to participate in homeownership. The ROSS (Resident Opportunity and Self-Sufficiency) Program links public housing residents to support services, activities and assistance toward becoming economically self-sufficient. ROSS Coordinators assess needs of participating residents and coordinate available resources in the community to meet those needs. Services are geared toward enabling participating families to increase earned income, progress toward achieving economic independence and eventually attain housing self-sufficiency (to include homeownership). </w:t>
      </w:r>
    </w:p>
    <w:p w14:paraId="43BADE6A" w14:textId="77777777" w:rsidR="00A3557D" w:rsidRDefault="00A3557D" w:rsidP="00A3557D">
      <w:pPr>
        <w:widowControl w:val="0"/>
        <w:spacing w:beforeAutospacing="1" w:afterAutospacing="1"/>
        <w:jc w:val="both"/>
        <w:rPr>
          <w:rFonts w:cs="Arial"/>
        </w:rPr>
      </w:pPr>
      <w:r>
        <w:rPr>
          <w:rFonts w:cs="Arial"/>
        </w:rPr>
        <w:t>The Family Self-Sufficiency (FSS) program is a voluntary program to help public housing residents obtain education, job training, and life skills necessary to move toward financial self-sufficiency. Over the five-year contract period, when participating family members report an increase in earned income and a new rent payment is calculated, a portion of the increase in rent is deposited monthly in an escrow account established for the family. Once the head of household completes the contract of participation by achieving all listed goals and is free from welfare assistance for 12 consecutive months, the family will receive the balance of the escrow account.  </w:t>
      </w:r>
    </w:p>
    <w:p w14:paraId="72F36079" w14:textId="77777777" w:rsidR="00A3557D" w:rsidRDefault="00A3557D" w:rsidP="00A3557D">
      <w:pPr>
        <w:widowControl w:val="0"/>
        <w:spacing w:beforeAutospacing="1" w:afterAutospacing="1"/>
        <w:jc w:val="both"/>
        <w:rPr>
          <w:rFonts w:cs="Arial"/>
        </w:rPr>
      </w:pPr>
      <w:r>
        <w:rPr>
          <w:rFonts w:cs="Arial"/>
        </w:rPr>
        <w:t>Participants from both the FSS and ROSS programs have been linked to supportive services such as job readiness skills training, job search tutorials, enrollment in the University of the Virgin Islands, driving instruction, parenting skills development, computer literacy courses, employment opportunities, money management workshops, disaster preparedness, alternatives to violence workshops and domestic violence awareness workshops. </w:t>
      </w:r>
    </w:p>
    <w:p w14:paraId="7DC8E53C" w14:textId="77777777" w:rsidR="00A3557D" w:rsidRDefault="00A3557D" w:rsidP="00A3557D">
      <w:pPr>
        <w:widowControl w:val="0"/>
        <w:spacing w:beforeAutospacing="1" w:afterAutospacing="1"/>
        <w:rPr>
          <w:rFonts w:cs="Arial"/>
        </w:rPr>
      </w:pPr>
      <w:r>
        <w:rPr>
          <w:rFonts w:cs="Arial"/>
        </w:rPr>
        <w:t>The VIHFA and the VIHA continued their cooperation between the two housing providers including referral of public housing tenants in the FSS (Family Self-Sufficiency) Program and those receiving Housing Choice Vouchers to VIHFA to apply for the homebuyer program, to receive pre-purchase counseling or homebuyer education. </w:t>
      </w:r>
    </w:p>
    <w:p w14:paraId="1F0F2290" w14:textId="77777777" w:rsidR="00A3557D" w:rsidRDefault="00A3557D" w:rsidP="00A3557D">
      <w:pPr>
        <w:widowControl w:val="0"/>
        <w:rPr>
          <w:b/>
          <w:sz w:val="24"/>
          <w:szCs w:val="24"/>
        </w:rPr>
      </w:pPr>
      <w:r>
        <w:rPr>
          <w:b/>
          <w:sz w:val="24"/>
          <w:szCs w:val="24"/>
        </w:rPr>
        <w:t>Actions taken to provide assistance to troubled PHAs</w:t>
      </w:r>
    </w:p>
    <w:p w14:paraId="22ADBA38" w14:textId="77777777" w:rsidR="00A3557D" w:rsidRDefault="00A3557D" w:rsidP="00A3557D">
      <w:pPr>
        <w:widowControl w:val="0"/>
        <w:spacing w:beforeAutospacing="1" w:afterAutospacing="1"/>
        <w:jc w:val="both"/>
        <w:rPr>
          <w:rFonts w:cs="Arial"/>
        </w:rPr>
      </w:pPr>
      <w:r>
        <w:rPr>
          <w:rFonts w:cs="Arial"/>
        </w:rPr>
        <w:t>The Virgin Islands Housing Authority is not designated as troubled. In 2014, the VIHA was returned to the control of the local government after more than ten years of receivership by HUD. During the receivership, VIHA worked closely with HUD to resolve a number of deficiencies that were noted. Now a decade past the end of the receivership, VIHA is currently being managed locally and continues to operate satisfactorily. VIHA emerged from the receivership stronger and more focused on meeting the needs of the Territory’s public housing residents.</w:t>
      </w:r>
    </w:p>
    <w:p w14:paraId="7DCDA9E4" w14:textId="77777777" w:rsidR="00A3557D" w:rsidRDefault="00A3557D" w:rsidP="00A3557D">
      <w:pPr>
        <w:pStyle w:val="Heading2"/>
        <w:pageBreakBefore/>
        <w:widowControl w:val="0"/>
        <w:rPr>
          <w:rFonts w:ascii="Calibri" w:hAnsi="Calibri"/>
          <w:i/>
        </w:rPr>
      </w:pPr>
      <w:r>
        <w:rPr>
          <w:rFonts w:ascii="Calibri" w:hAnsi="Calibri"/>
          <w:i/>
        </w:rPr>
        <w:t>CR-35 - Other Actions 91.220(j)-(k); 91.320(i)-(j)</w:t>
      </w:r>
    </w:p>
    <w:p w14:paraId="55FB8ED5" w14:textId="77777777" w:rsidR="00A3557D" w:rsidRDefault="00A3557D" w:rsidP="00A3557D">
      <w:pPr>
        <w:widowControl w:val="0"/>
        <w:rPr>
          <w:b/>
          <w:sz w:val="24"/>
          <w:szCs w:val="24"/>
        </w:rPr>
      </w:pPr>
      <w:r>
        <w:rPr>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(i)</w:t>
      </w:r>
    </w:p>
    <w:p w14:paraId="2EA356B9" w14:textId="77777777" w:rsidR="00A3557D" w:rsidRDefault="00A3557D" w:rsidP="00A3557D">
      <w:pPr>
        <w:widowControl w:val="0"/>
        <w:spacing w:beforeAutospacing="1" w:afterAutospacing="1"/>
        <w:jc w:val="both"/>
        <w:rPr>
          <w:rFonts w:cs="Arial"/>
        </w:rPr>
      </w:pPr>
      <w:r>
        <w:rPr>
          <w:rFonts w:cs="Arial"/>
        </w:rPr>
        <w:t>No new actions were taken during the period relative to the removal or amelioration of public policies that serve as barriers to affordable housing.  </w:t>
      </w:r>
    </w:p>
    <w:p w14:paraId="4B42CCC6" w14:textId="33AE2D75" w:rsidR="00A3557D" w:rsidRDefault="00A3557D" w:rsidP="00A3557D">
      <w:pPr>
        <w:widowControl w:val="0"/>
        <w:spacing w:beforeAutospacing="1" w:afterAutospacing="1"/>
        <w:jc w:val="both"/>
        <w:rPr>
          <w:rFonts w:cs="Arial"/>
        </w:rPr>
      </w:pPr>
      <w:r>
        <w:rPr>
          <w:rFonts w:cs="Arial"/>
        </w:rPr>
        <w:t>Moreso than public policy, the major barriers to affordable housing in the Territory are</w:t>
      </w:r>
      <w:r w:rsidR="00ED1AC0">
        <w:rPr>
          <w:rFonts w:cs="Arial"/>
        </w:rPr>
        <w:t xml:space="preserve"> </w:t>
      </w:r>
      <w:r>
        <w:rPr>
          <w:rFonts w:cs="Arial"/>
        </w:rPr>
        <w:t>the limited supply of buildable land, the high cost of utilities and infrastructure, prohibitively high costs of insurance, lack of centrally supplied water and sewer service for most areas, limited federal program funding, and the strained fiscal condition of the Territorial government. Large deficits and flat revenues virtually preclude significant local support for housing programs. Costs are high and incomes of Virgin Islands residents are low. In many instances, the age of the Territory's rental housing stock (particularly in the St. Thomas district where there are limited subsidized, multi-family properties and the vast majority of the PHA properties are more than 40 years old) means that "affordable" units are often sub-standard units. </w:t>
      </w:r>
    </w:p>
    <w:p w14:paraId="5CB6B267" w14:textId="77777777" w:rsidR="00A3557D" w:rsidRDefault="00A3557D" w:rsidP="00A3557D">
      <w:pPr>
        <w:widowControl w:val="0"/>
        <w:spacing w:beforeAutospacing="1" w:afterAutospacing="1"/>
        <w:jc w:val="both"/>
        <w:rPr>
          <w:rFonts w:cs="Arial"/>
        </w:rPr>
      </w:pPr>
      <w:r>
        <w:rPr>
          <w:rFonts w:cs="Arial"/>
        </w:rPr>
        <w:t>The 2017 hurricane events had significant impacts on the Territory's housing stock and this shortage, particularly of rental housing stock, continued to present a new barrier to affordable rental housing during the reporting period. Some recovery programs have been slow to get started. One such program would assist property owners who are willing to make their property available for rent to low-mod income households at affordable rates.    </w:t>
      </w:r>
    </w:p>
    <w:p w14:paraId="67E6F787" w14:textId="77777777" w:rsidR="00A3557D" w:rsidRDefault="00A3557D" w:rsidP="00A3557D">
      <w:pPr>
        <w:widowControl w:val="0"/>
        <w:spacing w:beforeAutospacing="1" w:afterAutospacing="1"/>
        <w:jc w:val="both"/>
        <w:rPr>
          <w:rFonts w:cs="Arial"/>
        </w:rPr>
      </w:pPr>
      <w:r>
        <w:rPr>
          <w:rFonts w:cs="Arial"/>
        </w:rPr>
        <w:t>A number of the programs seek to reduce barriers to affordable housing. HOME Program funds are all allocated to affordable housing. The VIHFA has programs to increase homeownership, including programs in cooperation with the VI Housing Authority and other partners (e.g., USDA Rural Development). </w:t>
      </w:r>
    </w:p>
    <w:p w14:paraId="22B2D547" w14:textId="77777777" w:rsidR="00A3557D" w:rsidRDefault="00A3557D" w:rsidP="00A3557D">
      <w:pPr>
        <w:widowControl w:val="0"/>
        <w:rPr>
          <w:b/>
          <w:sz w:val="24"/>
          <w:szCs w:val="24"/>
        </w:rPr>
      </w:pPr>
      <w:r>
        <w:rPr>
          <w:b/>
          <w:sz w:val="24"/>
          <w:szCs w:val="24"/>
        </w:rPr>
        <w:t>Actions taken to address obstacles to meeting underserved needs.  91.220(k); 91.320(j)</w:t>
      </w:r>
    </w:p>
    <w:p w14:paraId="41ACD976" w14:textId="77777777" w:rsidR="00A3557D" w:rsidRDefault="00A3557D" w:rsidP="00A3557D">
      <w:pPr>
        <w:widowControl w:val="0"/>
        <w:spacing w:beforeAutospacing="1" w:afterAutospacing="1"/>
        <w:jc w:val="both"/>
        <w:rPr>
          <w:rFonts w:cs="Arial"/>
        </w:rPr>
      </w:pPr>
      <w:r>
        <w:rPr>
          <w:rFonts w:cs="Arial"/>
        </w:rPr>
        <w:t xml:space="preserve">The VIHFA and the VI Housing Authority will continue to expand cooperation between the two housing providers including referral of public housing tenants who are in the Family Self-Sufficiency (FSS) program and those in the Housing Choice Voucher program to VIHFA to receive homebuyer education. During the period, VIHFA struggled in its customary efforts to work collaboratively with USDA Rural Development to structure affordable financing packages with a focus on increasing the number of low-income households achieving home ownership. Over the years, VIHFA’s HOME Program and USDA’s single-family mortgage program have facilitated the creation of innovative financing packages, structured within the framework of both programs, which ultimately resulted in increased home ownership opportunity for clients from typically underserved populations. Recent increases in construction costs, coupled with a tight supply market, have caused the price of homes (both new and existing) to outpace the HOME maximum per unit sales price. This has had a negatively impacted the number of lower-income households assisted with first-time home ownership opportunities during the period. Fortunately, the new maximum per unit limits that were recently released included a marked increase. It is anticipated that this will enable the HOME funds to once again be used in support of affordable home ownership for eligible first-time homebuyers. </w:t>
      </w:r>
    </w:p>
    <w:p w14:paraId="1F1F6773" w14:textId="77777777" w:rsidR="00A3557D" w:rsidRDefault="00A3557D" w:rsidP="00A3557D">
      <w:pPr>
        <w:widowControl w:val="0"/>
        <w:spacing w:beforeAutospacing="1" w:afterAutospacing="1"/>
        <w:jc w:val="both"/>
        <w:rPr>
          <w:rFonts w:cs="Arial"/>
        </w:rPr>
      </w:pPr>
      <w:r>
        <w:rPr>
          <w:rFonts w:cs="Arial"/>
        </w:rPr>
        <w:t>Other actions to be taken include additional capacity-building relative to the Continuum of Care to improve the potential to obtain additional resources under the new Continuum of Care Program and increase both services and housing to homeless in the Territory. Toward the end of the previous program year, the CoC secured an appropriation of funding under the miscellaneous section of the local government budget; the appropriation will allow the CoC to hire a dedicated staff person to assist with the operation of the CoC and the implementation of the CES.  The VIHFA serves as the designated CoC Collaborative Applicant. This also facilitates the coordination of homeless programs/services. Finally, homeless providers are planning to work cooperatively to continue annual Homeless Connect events that engage the homeless and bring together in one location the various homeless programs/services. </w:t>
      </w:r>
    </w:p>
    <w:p w14:paraId="12D0699E" w14:textId="77777777" w:rsidR="00A3557D" w:rsidRDefault="00A3557D" w:rsidP="00A3557D">
      <w:pPr>
        <w:widowControl w:val="0"/>
        <w:rPr>
          <w:b/>
          <w:sz w:val="24"/>
          <w:szCs w:val="24"/>
        </w:rPr>
      </w:pPr>
      <w:r>
        <w:rPr>
          <w:b/>
          <w:sz w:val="24"/>
          <w:szCs w:val="24"/>
        </w:rPr>
        <w:t>Actions taken to reduce lead-based paint hazards. 91.220(k); 91.320(j)</w:t>
      </w:r>
    </w:p>
    <w:p w14:paraId="607086C6" w14:textId="77777777" w:rsidR="00A3557D" w:rsidRDefault="00A3557D" w:rsidP="00A3557D">
      <w:pPr>
        <w:widowControl w:val="0"/>
        <w:spacing w:beforeAutospacing="1" w:afterAutospacing="1"/>
        <w:jc w:val="both"/>
        <w:rPr>
          <w:rFonts w:cs="Arial"/>
        </w:rPr>
      </w:pPr>
      <w:r>
        <w:rPr>
          <w:rFonts w:cs="Arial"/>
        </w:rPr>
        <w:t>No new actions were taken during the period relative to the reduction of lead-based paint hazards. Much of the Territory’s public rental housing stock has been rid of lead-based paints over many years. In addition, due to the impacts of major hurricanes in 1989, 1995, and 2017, much of the occupied, private housing stock has undergone renovation (including repainting) since the 1978 ban on lead-based paint.</w:t>
      </w:r>
    </w:p>
    <w:p w14:paraId="57EF327E" w14:textId="77777777" w:rsidR="00A3557D" w:rsidRDefault="00A3557D" w:rsidP="00A3557D">
      <w:pPr>
        <w:widowControl w:val="0"/>
        <w:rPr>
          <w:b/>
          <w:sz w:val="24"/>
          <w:szCs w:val="24"/>
        </w:rPr>
      </w:pPr>
      <w:r>
        <w:rPr>
          <w:b/>
          <w:sz w:val="24"/>
          <w:szCs w:val="24"/>
        </w:rPr>
        <w:t>Actions taken to reduce the number of poverty-level families. 91.220(k); 91.320(j)</w:t>
      </w:r>
    </w:p>
    <w:p w14:paraId="0E710071" w14:textId="77777777" w:rsidR="00A3557D" w:rsidRDefault="00A3557D" w:rsidP="00A3557D">
      <w:pPr>
        <w:widowControl w:val="0"/>
        <w:spacing w:beforeAutospacing="1" w:afterAutospacing="1"/>
        <w:jc w:val="both"/>
        <w:rPr>
          <w:rFonts w:cs="Arial"/>
        </w:rPr>
      </w:pPr>
      <w:r>
        <w:rPr>
          <w:rFonts w:cs="Arial"/>
        </w:rPr>
        <w:t>One of the goals of the Territory's Consolidated Plan (both the previous period and the current) is to support community and economic development. Several projects that were funded in previous grant years continued to support community development. </w:t>
      </w:r>
    </w:p>
    <w:p w14:paraId="202A9B69" w14:textId="77777777" w:rsidR="00A3557D" w:rsidRDefault="00A3557D" w:rsidP="00A3557D">
      <w:pPr>
        <w:widowControl w:val="0"/>
        <w:spacing w:beforeAutospacing="1" w:afterAutospacing="1"/>
        <w:jc w:val="both"/>
        <w:rPr>
          <w:rFonts w:cs="Arial"/>
        </w:rPr>
      </w:pPr>
      <w:r>
        <w:rPr>
          <w:rFonts w:cs="Arial"/>
        </w:rPr>
        <w:t>Annual projects  provide support for youth, including a structured environment to reinforce education and positive behaviors in order to reduce juvenile delinquency and school drop-outs and end thus the cycle of poverty. Projects continue to support and expand services for special needs populations including (among others) youth, the elderly, domestic violence victims, physically and mentally challenged, chronic substance abusers and persons with the AIDS virus, with special emphasis for persons suffering from substance abuse or mental illness.  </w:t>
      </w:r>
    </w:p>
    <w:p w14:paraId="1D98D301" w14:textId="77777777" w:rsidR="00A3557D" w:rsidRDefault="00A3557D" w:rsidP="00A3557D">
      <w:pPr>
        <w:widowControl w:val="0"/>
        <w:spacing w:beforeAutospacing="1" w:afterAutospacing="1"/>
        <w:jc w:val="both"/>
        <w:rPr>
          <w:rFonts w:cs="Arial"/>
        </w:rPr>
      </w:pPr>
      <w:r>
        <w:rPr>
          <w:rFonts w:cs="Arial"/>
        </w:rPr>
        <w:t>A number of existing housing initiatives relate to the antipoverty strategy. Increasing housing choice for lower-income households has long-term positive economic effects. Owning a home enables the household to build equity, which can be parlayed into greater purchasing power and thus moving families away from poverty. Use of HOME funds for home ownership assistance creates opportunities for lower-income households to become homeowners in any neighborhood across the Territory which enables lower-income families to relocate to neighborhoods that provide more opportunities. Successful collaboration between VIHFA’s HOME Program and USDA Rural Development’s Direct Lending Program enables many low-income households who were previously rent-burdened to achieve home ownership with affordable payments. The Family Self-Sufficiency Program and the Housing Choice Voucher Home Ownership program -  both of which are administered locally by the Virgin Islands Housing Authority -  have the goal of assisting lower-income households to achieve home ownership. The Family Self-Sufficiency Program helps families save toward down payment and closing costs, while the Housing Choice Voucher home ownership program subsidizes the family’s monthly housing payment for up to ten years.</w:t>
      </w:r>
    </w:p>
    <w:p w14:paraId="0AE38843" w14:textId="77777777" w:rsidR="00A3557D" w:rsidRDefault="00A3557D" w:rsidP="00A3557D">
      <w:pPr>
        <w:widowControl w:val="0"/>
        <w:rPr>
          <w:b/>
          <w:sz w:val="24"/>
          <w:szCs w:val="24"/>
        </w:rPr>
      </w:pPr>
      <w:r>
        <w:rPr>
          <w:b/>
          <w:sz w:val="24"/>
          <w:szCs w:val="24"/>
        </w:rPr>
        <w:t>Actions taken to develop institutional structure. 91.220(k); 91.320(j)</w:t>
      </w:r>
    </w:p>
    <w:p w14:paraId="55EF1CF9" w14:textId="77777777" w:rsidR="00A3557D" w:rsidRDefault="00A3557D" w:rsidP="00A3557D">
      <w:pPr>
        <w:widowControl w:val="0"/>
        <w:spacing w:beforeAutospacing="1" w:afterAutospacing="1"/>
        <w:jc w:val="both"/>
        <w:rPr>
          <w:rFonts w:cs="Arial"/>
        </w:rPr>
      </w:pPr>
      <w:r>
        <w:rPr>
          <w:rFonts w:cs="Arial"/>
        </w:rPr>
        <w:t>Toward the end of the program year, the CoC secured an appropriation of funding under the miscellaneous section of the local government budget; the appropriation will allow the CoC to hire a dedicated staff person to assist with the operation of the CoC and the implementation of the CES.</w:t>
      </w:r>
    </w:p>
    <w:p w14:paraId="513763DB" w14:textId="77777777" w:rsidR="00A3557D" w:rsidRDefault="00A3557D" w:rsidP="00A3557D">
      <w:pPr>
        <w:widowControl w:val="0"/>
        <w:spacing w:beforeAutospacing="1" w:afterAutospacing="1"/>
        <w:jc w:val="both"/>
        <w:rPr>
          <w:rFonts w:cs="Arial"/>
        </w:rPr>
      </w:pPr>
      <w:r>
        <w:rPr>
          <w:rFonts w:cs="Arial"/>
        </w:rPr>
        <w:t>One action that had been planned during the period to develop institutional structure was the strengthening of the Emergency Solutions Grant (ESG) Program and the Continuum of Care (CoC) through the adoption of joint written standards governing ESG- and also CoC-funded projects. The adoption of formal standards is expected to elevate the level of service delivery. The jurisdiction had been looking forward to continued technical assistance from a HUD-appointed TA provider to complete this task; however, this effort has been stalled for several years as HUD's priorities around technical assistance shifted as a result of the pandemic.  Although the issue of written standards was not advanced during the period, VIHFA and the CoC have agreed that the development of a basic set of standards will be among the priority tasks to be assigned to the CoC Coordinator once hired.</w:t>
      </w:r>
    </w:p>
    <w:p w14:paraId="54FEBBDF" w14:textId="77777777" w:rsidR="00A3557D" w:rsidRDefault="00A3557D" w:rsidP="00A3557D">
      <w:pPr>
        <w:widowControl w:val="0"/>
        <w:spacing w:beforeAutospacing="1" w:afterAutospacing="1"/>
        <w:jc w:val="both"/>
        <w:rPr>
          <w:rFonts w:cs="Arial"/>
        </w:rPr>
      </w:pPr>
      <w:r>
        <w:rPr>
          <w:rFonts w:cs="Arial"/>
        </w:rPr>
        <w:t xml:space="preserve">Implementation of the Coordinated Entry System process (which was also expected to occur during the 2020 program year) remained stalled as a result of the pandemic. The VIHFA and the various providers serving the homeless all agree that the implementation of coordinated entry will greatly facilitate the efficient management of the Territory’s scarce homeless resources.   However, during the program year, the CoC implemented a case conferencing protocol to assess and refer persons for the Emergency Housing Voucher program (see </w:t>
      </w:r>
      <w:proofErr w:type="spellStart"/>
      <w:r>
        <w:rPr>
          <w:rFonts w:cs="Arial"/>
        </w:rPr>
        <w:t>discoussion</w:t>
      </w:r>
      <w:proofErr w:type="spellEnd"/>
      <w:r>
        <w:rPr>
          <w:rFonts w:cs="Arial"/>
        </w:rPr>
        <w:t xml:space="preserve"> below). The case conferencing was used as a proxy for the formal Coordinated Entry Process.</w:t>
      </w:r>
    </w:p>
    <w:p w14:paraId="4B7A48C1" w14:textId="77777777" w:rsidR="00A3557D" w:rsidRDefault="00A3557D" w:rsidP="00A3557D">
      <w:pPr>
        <w:widowControl w:val="0"/>
        <w:rPr>
          <w:b/>
          <w:sz w:val="24"/>
          <w:szCs w:val="24"/>
        </w:rPr>
      </w:pPr>
      <w:r>
        <w:rPr>
          <w:b/>
          <w:sz w:val="24"/>
          <w:szCs w:val="24"/>
        </w:rPr>
        <w:t>Actions taken to enhance coordination between public and private housing and social service agencies. 91.220(k); 91.320(j)</w:t>
      </w:r>
    </w:p>
    <w:p w14:paraId="2D45FFC9" w14:textId="77777777" w:rsidR="00A3557D" w:rsidRDefault="00A3557D" w:rsidP="00A3557D">
      <w:pPr>
        <w:widowControl w:val="0"/>
        <w:spacing w:beforeAutospacing="1" w:afterAutospacing="1"/>
        <w:jc w:val="both"/>
        <w:rPr>
          <w:rFonts w:cs="Arial"/>
        </w:rPr>
      </w:pPr>
      <w:r>
        <w:rPr>
          <w:rFonts w:cs="Arial"/>
        </w:rPr>
        <w:t>The relationship which exists between the VIHFA and the Virgin Islands Housing Authority (VIHA), the two main providers of affordable (assisted) housing, continued during the program year as the agencies collaborated on projects that rehabilitate and/or construct new units of housing using Low Income Housing Tax Credits. The VIHFA and VIHA also continued in their agreements wherein VIHFA provides home buyer education, housing counseling, and other services to public housing residents to facilitate readiness for homeownership. </w:t>
      </w:r>
    </w:p>
    <w:p w14:paraId="71729C88" w14:textId="77777777" w:rsidR="00A3557D" w:rsidRDefault="00A3557D" w:rsidP="00A3557D">
      <w:pPr>
        <w:widowControl w:val="0"/>
        <w:spacing w:beforeAutospacing="1" w:afterAutospacing="1"/>
        <w:jc w:val="both"/>
        <w:rPr>
          <w:rFonts w:cs="Arial"/>
        </w:rPr>
      </w:pPr>
      <w:r>
        <w:rPr>
          <w:rFonts w:cs="Arial"/>
        </w:rPr>
        <w:t xml:space="preserve">During the period, the CoC </w:t>
      </w:r>
      <w:r w:rsidRPr="00810338">
        <w:rPr>
          <w:rFonts w:cs="Arial"/>
        </w:rPr>
        <w:t xml:space="preserve">continued to expand its active membership to include representatives of VIHA, various sectors within the local Departments of Health, the Department of Human Services, as well as a few additional social service provider agencies. </w:t>
      </w:r>
      <w:r>
        <w:rPr>
          <w:rFonts w:cs="Arial"/>
        </w:rPr>
        <w:t>Also during the period, there was some progress toward establishing permanence for the VI Interagency Council (until now, the existence and mission of the Council depended on Executive Order issued at the discretion of the sitting Governor). The VIHFA and the CoC continue to strongly advocate for the inclusion of representation of the social service agencies on the Inter-agency Council as a means of ensuring that the nexus between housing/homelessness prevention policy and the availability of critical social services is not overlooked.</w:t>
      </w:r>
    </w:p>
    <w:p w14:paraId="54EBF76E" w14:textId="77777777" w:rsidR="00A3557D" w:rsidRDefault="00A3557D" w:rsidP="00A3557D">
      <w:pPr>
        <w:widowControl w:val="0"/>
        <w:spacing w:beforeAutospacing="1" w:afterAutospacing="1"/>
        <w:jc w:val="both"/>
        <w:rPr>
          <w:rFonts w:cs="Arial"/>
        </w:rPr>
      </w:pPr>
      <w:r>
        <w:rPr>
          <w:rFonts w:cs="Arial"/>
        </w:rPr>
        <w:t xml:space="preserve">The VIHFA has a full-time staff position dedicated to the implementation of the ESG Program and the development of policies to reduce homelessness and increase services available to persons who are homeless or at-risk of becoming homeless. This has made for better </w:t>
      </w:r>
      <w:proofErr w:type="spellStart"/>
      <w:r>
        <w:rPr>
          <w:rFonts w:cs="Arial"/>
        </w:rPr>
        <w:t>coordinought</w:t>
      </w:r>
      <w:proofErr w:type="spellEnd"/>
      <w:r>
        <w:rPr>
          <w:rFonts w:cs="Arial"/>
        </w:rPr>
        <w:t xml:space="preserve"> to </w:t>
      </w:r>
      <w:proofErr w:type="spellStart"/>
      <w:r>
        <w:rPr>
          <w:rFonts w:cs="Arial"/>
        </w:rPr>
        <w:t>ation</w:t>
      </w:r>
      <w:proofErr w:type="spellEnd"/>
      <w:r>
        <w:rPr>
          <w:rFonts w:cs="Arial"/>
        </w:rPr>
        <w:t xml:space="preserve"> and exchange between VIHFA and other entities making up the Interagency Council on Homelessness and the Continuum of Care. Member agencies, many funded with CDBG and ESG grant funds, are strengthened by ongoing technical assistance and monitoring activities. </w:t>
      </w:r>
    </w:p>
    <w:p w14:paraId="7B8011B2" w14:textId="77777777" w:rsidR="00A3557D" w:rsidRDefault="00A3557D" w:rsidP="00A3557D">
      <w:pPr>
        <w:widowControl w:val="0"/>
        <w:spacing w:beforeAutospacing="1" w:afterAutospacing="1"/>
        <w:jc w:val="both"/>
        <w:rPr>
          <w:rFonts w:cs="Arial"/>
        </w:rPr>
      </w:pPr>
      <w:r>
        <w:rPr>
          <w:rFonts w:cs="Arial"/>
        </w:rPr>
        <w:t xml:space="preserve">Building on the recommendations of the technical assistance provider who had worked to help the CoC design and implement the Coordinated Entry System, during the 2022 Program Year, the VIHFA and the CoC continued to discuss creating a full-time position to serve as coordinator of the CES. Toward the end of the previous program year, the CoC successfully secured legislative approval to include a funding allocation for the CoC in the miscellaneous section of the Territorial budget. The CoC anticipated being able to deploy two (2) staff positions  - a Coordinator and also an administrative assistant – to finalize policies for the implementation of coordinated entry. This effort was delayed by a challenge in accessing the local legislative appropriation.  The CoC is presently completing the process for formal incorporation as a non-profit organization in order to access the funds which are needed to secure CoC staff. </w:t>
      </w:r>
    </w:p>
    <w:p w14:paraId="7B33D897" w14:textId="77777777" w:rsidR="00A3557D" w:rsidRDefault="00A3557D" w:rsidP="00A3557D">
      <w:pPr>
        <w:widowControl w:val="0"/>
        <w:rPr>
          <w:b/>
          <w:sz w:val="24"/>
          <w:szCs w:val="24"/>
        </w:rPr>
      </w:pPr>
      <w:r>
        <w:rPr>
          <w:b/>
          <w:sz w:val="24"/>
          <w:szCs w:val="24"/>
        </w:rPr>
        <w:t>Identify actions taken to overcome the effects of any impediments identified in the jurisdictions analysis of impediments to fair housing choice.  91.520(a)</w:t>
      </w:r>
    </w:p>
    <w:p w14:paraId="0F090DAC" w14:textId="77777777" w:rsidR="00A3557D" w:rsidRDefault="00A3557D" w:rsidP="00A3557D">
      <w:pPr>
        <w:widowControl w:val="0"/>
        <w:spacing w:beforeAutospacing="1" w:afterAutospacing="1"/>
        <w:rPr>
          <w:rFonts w:cs="Arial"/>
        </w:rPr>
      </w:pPr>
      <w:r>
        <w:rPr>
          <w:rFonts w:cs="Arial"/>
        </w:rPr>
        <w:t>No new actions were taken during the period relative to increasing fair housing choice.   </w:t>
      </w:r>
    </w:p>
    <w:p w14:paraId="695E39DA" w14:textId="77777777" w:rsidR="00A3557D" w:rsidRDefault="00A3557D" w:rsidP="00A3557D">
      <w:pPr>
        <w:pStyle w:val="Heading2"/>
        <w:pageBreakBefore/>
        <w:widowControl w:val="0"/>
        <w:rPr>
          <w:rFonts w:ascii="Calibri" w:hAnsi="Calibri"/>
          <w:i/>
        </w:rPr>
      </w:pPr>
      <w:r>
        <w:rPr>
          <w:rFonts w:ascii="Calibri" w:hAnsi="Calibri"/>
          <w:i/>
        </w:rPr>
        <w:t>CR-40 - Monitoring 91.220 and 91.230</w:t>
      </w:r>
    </w:p>
    <w:p w14:paraId="5EDE4D24" w14:textId="77777777" w:rsidR="00A3557D" w:rsidRDefault="00A3557D" w:rsidP="00A3557D">
      <w:pPr>
        <w:widowControl w:val="0"/>
        <w:rPr>
          <w:b/>
          <w:sz w:val="24"/>
          <w:szCs w:val="24"/>
        </w:rPr>
      </w:pPr>
      <w:r>
        <w:rPr>
          <w:b/>
          <w:sz w:val="24"/>
          <w:szCs w:val="24"/>
        </w:rPr>
        <w:t>Describe the standards and procedures used to monitor activities carried out in furtherance of the plan and used to ensure long-term compliance with requirements of the programs involved, including minority business outreach and the comprehensive planning requirements</w:t>
      </w:r>
    </w:p>
    <w:p w14:paraId="11423BF7" w14:textId="77777777" w:rsidR="00A3557D" w:rsidRDefault="00A3557D" w:rsidP="00A3557D">
      <w:pPr>
        <w:widowControl w:val="0"/>
        <w:rPr>
          <w:rFonts w:cs="Arial"/>
        </w:rPr>
      </w:pPr>
    </w:p>
    <w:p w14:paraId="35033D0F" w14:textId="77777777" w:rsidR="00A3557D" w:rsidRDefault="00A3557D" w:rsidP="00A3557D">
      <w:pPr>
        <w:widowControl w:val="0"/>
        <w:rPr>
          <w:rFonts w:cs="Arial"/>
        </w:rPr>
      </w:pPr>
    </w:p>
    <w:p w14:paraId="584A497B" w14:textId="77777777" w:rsidR="00A3557D" w:rsidRDefault="00A3557D" w:rsidP="00A3557D">
      <w:pPr>
        <w:widowControl w:val="0"/>
        <w:rPr>
          <w:b/>
          <w:sz w:val="24"/>
          <w:szCs w:val="24"/>
        </w:rPr>
      </w:pPr>
      <w:r>
        <w:rPr>
          <w:b/>
          <w:sz w:val="24"/>
          <w:szCs w:val="24"/>
        </w:rPr>
        <w:t>Citizen Participation Plan 91.105(d); 91.115(d)</w:t>
      </w:r>
    </w:p>
    <w:p w14:paraId="34F1D624" w14:textId="77777777" w:rsidR="00A3557D" w:rsidRDefault="00A3557D" w:rsidP="00A3557D">
      <w:pPr>
        <w:widowControl w:val="0"/>
        <w:rPr>
          <w:sz w:val="24"/>
          <w:szCs w:val="24"/>
        </w:rPr>
      </w:pPr>
      <w:r>
        <w:rPr>
          <w:b/>
          <w:sz w:val="24"/>
          <w:szCs w:val="24"/>
        </w:rPr>
        <w:t>Describe the efforts to provide citizens with reasonable notice and an opportunity to comment on performance reports</w:t>
      </w:r>
      <w:r>
        <w:rPr>
          <w:sz w:val="24"/>
          <w:szCs w:val="24"/>
        </w:rPr>
        <w:t>.</w:t>
      </w:r>
    </w:p>
    <w:p w14:paraId="3CB0F07B" w14:textId="1E384E2A" w:rsidR="00A3557D" w:rsidRDefault="00A3557D" w:rsidP="00A3557D">
      <w:pPr>
        <w:spacing w:beforeAutospacing="1" w:afterAutospacing="1"/>
      </w:pPr>
      <w:r>
        <w:t>The process was a concerted effort to provide citizens with an opportunity to review and comment on the CAPER. Notices announcing the availability of the draft CAPER for review and comment were published in the Virgin Islands Daily News - a local print newspaper of general circulation and also the V.I. Source electronic newspaper. The draft CAPER document was posted on the VIHFA's website and was available upon request at the Virgin Islands Housing Finance Authority offices on St. Croix and St. Thomas. </w:t>
      </w:r>
    </w:p>
    <w:p w14:paraId="6B066A82" w14:textId="77777777" w:rsidR="00A3557D" w:rsidRDefault="00A3557D" w:rsidP="00A3557D">
      <w:pPr>
        <w:spacing w:beforeAutospacing="1" w:afterAutospacing="1"/>
      </w:pPr>
      <w:r>
        <w:t>Any comments received in response to the CAPER during the comment period will be included in the final draft and addressed as appropriate. </w:t>
      </w:r>
    </w:p>
    <w:p w14:paraId="7030F688" w14:textId="77777777" w:rsidR="00A3557D" w:rsidRDefault="00A3557D" w:rsidP="00A3557D">
      <w:pPr>
        <w:keepNext/>
        <w:pageBreakBefore/>
        <w:widowControl w:val="0"/>
        <w:spacing w:before="240" w:after="60"/>
        <w:outlineLvl w:val="1"/>
        <w:rPr>
          <w:rFonts w:cs="Arial"/>
          <w:b/>
          <w:bCs/>
          <w:iCs/>
          <w:sz w:val="28"/>
          <w:szCs w:val="28"/>
        </w:rPr>
      </w:pPr>
      <w:r>
        <w:rPr>
          <w:rFonts w:cs="Arial"/>
          <w:b/>
          <w:bCs/>
          <w:iCs/>
          <w:sz w:val="28"/>
          <w:szCs w:val="28"/>
        </w:rPr>
        <w:t>CR-45 - CDBG 91.520(c)</w:t>
      </w:r>
    </w:p>
    <w:p w14:paraId="216EC29C" w14:textId="77777777" w:rsidR="00A3557D" w:rsidRDefault="00A3557D" w:rsidP="00A3557D">
      <w:pPr>
        <w:widowControl w:val="0"/>
        <w:rPr>
          <w:b/>
          <w:sz w:val="24"/>
          <w:szCs w:val="24"/>
        </w:rPr>
      </w:pPr>
      <w:r>
        <w:rPr>
          <w:b/>
          <w:sz w:val="24"/>
          <w:szCs w:val="24"/>
        </w:rPr>
        <w:t>Specify the nature of, and reasons for, any changes in the jurisdiction’s program objectives and indications of how the jurisdiction would change its programs as a result of its experiences.</w:t>
      </w:r>
    </w:p>
    <w:p w14:paraId="312C903F" w14:textId="77777777" w:rsidR="00A3557D" w:rsidRDefault="00A3557D" w:rsidP="00A3557D">
      <w:pPr>
        <w:widowControl w:val="0"/>
        <w:spacing w:beforeAutospacing="1" w:afterAutospacing="1"/>
        <w:jc w:val="both"/>
        <w:rPr>
          <w:rFonts w:cs="Arial"/>
        </w:rPr>
      </w:pPr>
      <w:r>
        <w:rPr>
          <w:rFonts w:cs="Arial"/>
        </w:rPr>
        <w:t xml:space="preserve">In February 2021, the Territory submitted a Substantial Amendment to the 2015-19 Consolidated Plan relative to the supplemental allocation of $2.8 million in CDBG CARES Act funding (CDBG-CV) in response to the COVID pandemic. Those funds are carried over in the 2020-24 Consolidated Plan.  With the annual formula allocation amounts along with the </w:t>
      </w:r>
      <w:proofErr w:type="spellStart"/>
      <w:r>
        <w:rPr>
          <w:rFonts w:cs="Arial"/>
        </w:rPr>
        <w:t>the</w:t>
      </w:r>
      <w:proofErr w:type="spellEnd"/>
      <w:r>
        <w:rPr>
          <w:rFonts w:cs="Arial"/>
        </w:rPr>
        <w:t xml:space="preserve"> CDBG-CV funding, over $12.2 million in CDBG grant funding (including program income and prior resources) is available to the U.S. Virgin Islands over the five-year period covered by the 2020-24 Consolidated Plan. </w:t>
      </w:r>
    </w:p>
    <w:p w14:paraId="15A695DC" w14:textId="77777777" w:rsidR="00A3557D" w:rsidRDefault="00A3557D" w:rsidP="00A3557D">
      <w:pPr>
        <w:widowControl w:val="0"/>
        <w:spacing w:beforeAutospacing="1" w:afterAutospacing="1"/>
        <w:jc w:val="both"/>
        <w:rPr>
          <w:rFonts w:cs="Arial"/>
        </w:rPr>
      </w:pPr>
      <w:r>
        <w:rPr>
          <w:rFonts w:cs="Arial"/>
        </w:rPr>
        <w:t>Although the completion of various projects under the 2015-19 Consolidated Plan experienced delays due to the business disruptions precipitated by the 2017 hurricanes and later the pandemic, the VIHFA and the various subrecipients remain committed to the delivery of the projects and thus, the VIHFA has not made any changes to the program objectives - except to recognize that the timing of the planned outcomes will be pushed back.  Some of the projects under the 2020-24 Consolidated Plan represent continuations of projects started under the 2015-19 Plan; as a result, their implementation were also delayed.</w:t>
      </w:r>
    </w:p>
    <w:p w14:paraId="32CFCBA6" w14:textId="77777777" w:rsidR="00A3557D" w:rsidRDefault="00A3557D" w:rsidP="00A3557D">
      <w:pPr>
        <w:widowControl w:val="0"/>
        <w:spacing w:beforeAutospacing="1" w:afterAutospacing="1"/>
        <w:jc w:val="both"/>
        <w:rPr>
          <w:rFonts w:cs="Arial"/>
        </w:rPr>
      </w:pPr>
      <w:r>
        <w:rPr>
          <w:rFonts w:cs="Arial"/>
        </w:rPr>
        <w:t xml:space="preserve">During Program Year 2023, HUD approved a subsequent Substantial Amendment to the 2015-19 Consolidated Plan for the primary purpose of reprogramming grant funds from several stalled projects and re-allocating those funds to existing projects that had need for additional funds – largely due to escalation of construction costs. </w:t>
      </w:r>
    </w:p>
    <w:p w14:paraId="68C47805" w14:textId="77777777" w:rsidR="00A3557D" w:rsidRDefault="00A3557D" w:rsidP="00A3557D">
      <w:pPr>
        <w:widowControl w:val="0"/>
        <w:spacing w:beforeAutospacing="1" w:afterAutospacing="1"/>
        <w:jc w:val="both"/>
        <w:rPr>
          <w:rFonts w:cs="Arial"/>
        </w:rPr>
      </w:pPr>
      <w:r>
        <w:rPr>
          <w:rFonts w:cs="Arial"/>
        </w:rPr>
        <w:t> The Territory does not anticipate any changes to its programs as a result of any occurrences during the program year.</w:t>
      </w:r>
    </w:p>
    <w:p w14:paraId="543D340D" w14:textId="77777777" w:rsidR="00A3557D" w:rsidRDefault="00A3557D" w:rsidP="00A3557D">
      <w:pPr>
        <w:widowControl w:val="0"/>
        <w:rPr>
          <w:b/>
          <w:sz w:val="24"/>
          <w:szCs w:val="24"/>
        </w:rPr>
      </w:pPr>
      <w:r>
        <w:rPr>
          <w:b/>
          <w:sz w:val="24"/>
          <w:szCs w:val="24"/>
        </w:rPr>
        <w:t>Does this Jurisdiction have any open Brownfields Economic Development Initiative (BEDI) grants?</w:t>
      </w:r>
    </w:p>
    <w:p w14:paraId="4B02C790" w14:textId="77777777" w:rsidR="00A3557D" w:rsidRDefault="00A3557D" w:rsidP="00A3557D">
      <w:pPr>
        <w:widowControl w:val="0"/>
        <w:spacing w:beforeAutospacing="1" w:afterAutospacing="1"/>
        <w:rPr>
          <w:rFonts w:cs="Arial"/>
        </w:rPr>
      </w:pPr>
      <w:r>
        <w:rPr>
          <w:rFonts w:cs="Arial"/>
        </w:rPr>
        <w:t>No</w:t>
      </w:r>
    </w:p>
    <w:p w14:paraId="44AECE48" w14:textId="77777777" w:rsidR="00A3557D" w:rsidRDefault="00A3557D" w:rsidP="00A3557D">
      <w:pPr>
        <w:widowControl w:val="0"/>
        <w:rPr>
          <w:b/>
          <w:sz w:val="24"/>
          <w:szCs w:val="24"/>
        </w:rPr>
      </w:pPr>
      <w:r>
        <w:rPr>
          <w:b/>
          <w:sz w:val="24"/>
          <w:szCs w:val="24"/>
        </w:rPr>
        <w:t>[BEDI grantees]  Describe accomplishments and program outcomes during the last year.</w:t>
      </w:r>
    </w:p>
    <w:p w14:paraId="012C7A60" w14:textId="77777777" w:rsidR="00A3557D" w:rsidRDefault="00A3557D" w:rsidP="00A3557D">
      <w:pPr>
        <w:widowControl w:val="0"/>
        <w:rPr>
          <w:rFonts w:cs="Arial"/>
        </w:rPr>
      </w:pPr>
    </w:p>
    <w:p w14:paraId="225F5CAA" w14:textId="77777777" w:rsidR="00A3557D" w:rsidRDefault="00A3557D" w:rsidP="00A3557D"/>
    <w:p w14:paraId="3F72AA8B" w14:textId="77777777" w:rsidR="00A3557D" w:rsidRDefault="00A3557D" w:rsidP="00A3557D"/>
    <w:p w14:paraId="2D057219" w14:textId="77777777" w:rsidR="00A3557D" w:rsidRDefault="00A3557D" w:rsidP="00A3557D">
      <w:pPr>
        <w:pStyle w:val="Heading2"/>
        <w:pageBreakBefore/>
        <w:widowControl w:val="0"/>
        <w:rPr>
          <w:rFonts w:ascii="Calibri" w:hAnsi="Calibri"/>
          <w:i/>
        </w:rPr>
      </w:pPr>
      <w:r>
        <w:rPr>
          <w:rFonts w:ascii="Calibri" w:hAnsi="Calibri"/>
          <w:i/>
        </w:rPr>
        <w:t>CR-50 - HOME 24 CFR 91.520(d)</w:t>
      </w:r>
    </w:p>
    <w:p w14:paraId="44F6F1EA" w14:textId="77777777" w:rsidR="00A3557D" w:rsidRDefault="00A3557D" w:rsidP="00A3557D">
      <w:pPr>
        <w:widowControl w:val="0"/>
        <w:rPr>
          <w:b/>
          <w:sz w:val="24"/>
          <w:szCs w:val="24"/>
        </w:rPr>
      </w:pPr>
      <w:r>
        <w:rPr>
          <w:b/>
          <w:sz w:val="24"/>
          <w:szCs w:val="24"/>
        </w:rPr>
        <w:t xml:space="preserve">Include the results of on-site inspections of affordable rental housing assisted under the program to determine compliance with housing codes and other applicable regulations </w:t>
      </w:r>
    </w:p>
    <w:p w14:paraId="50AB66C3" w14:textId="77777777" w:rsidR="00A3557D" w:rsidRPr="00ED1AC0" w:rsidRDefault="00A3557D" w:rsidP="00A3557D">
      <w:pPr>
        <w:widowControl w:val="0"/>
        <w:jc w:val="both"/>
        <w:rPr>
          <w:i/>
          <w:iCs/>
          <w:sz w:val="24"/>
          <w:szCs w:val="24"/>
        </w:rPr>
      </w:pPr>
      <w:r w:rsidRPr="00ED1AC0">
        <w:rPr>
          <w:i/>
          <w:iCs/>
          <w:sz w:val="24"/>
          <w:szCs w:val="24"/>
        </w:rPr>
        <w:t>Please list those projects that should have been inspected on-site this program year based upon the schedule in 24 CFR §92.504(d). Indicate which of these were inspected and a summary of issues that were detected during the inspection. For those that were not inspected, please indicate the reason and how you will remedy the situation.</w:t>
      </w:r>
    </w:p>
    <w:p w14:paraId="5A922EFD" w14:textId="77777777" w:rsidR="00A3557D" w:rsidRDefault="00A3557D" w:rsidP="00A3557D">
      <w:pPr>
        <w:widowControl w:val="0"/>
        <w:spacing w:beforeAutospacing="1" w:afterAutospacing="1"/>
        <w:jc w:val="both"/>
        <w:rPr>
          <w:rFonts w:cs="Arial"/>
        </w:rPr>
      </w:pPr>
      <w:r>
        <w:rPr>
          <w:rFonts w:cs="Arial"/>
        </w:rPr>
        <w:t>The Territory has not used HOME funds in support of affordable rental housing; as such, there were no projects subject to inspection as required by 24 CFR 92.504(d).</w:t>
      </w:r>
    </w:p>
    <w:p w14:paraId="35218C2F" w14:textId="77777777" w:rsidR="00A3557D" w:rsidRDefault="00A3557D" w:rsidP="00A3557D">
      <w:pPr>
        <w:widowControl w:val="0"/>
        <w:rPr>
          <w:b/>
          <w:sz w:val="24"/>
          <w:szCs w:val="24"/>
        </w:rPr>
      </w:pPr>
      <w:r>
        <w:rPr>
          <w:b/>
          <w:sz w:val="24"/>
          <w:szCs w:val="24"/>
        </w:rPr>
        <w:t>Provide an assessment of the jurisdiction's affirmative marketing actions for HOME units. 24 CFR 91.520(e) and 24 CFR 92.351(a)</w:t>
      </w:r>
    </w:p>
    <w:p w14:paraId="630BAC9B" w14:textId="7402F46E" w:rsidR="00A3557D" w:rsidRDefault="00A3557D" w:rsidP="00A3557D">
      <w:pPr>
        <w:widowControl w:val="0"/>
        <w:spacing w:beforeAutospacing="1" w:afterAutospacing="1"/>
        <w:jc w:val="both"/>
        <w:rPr>
          <w:rFonts w:cs="Arial"/>
        </w:rPr>
      </w:pPr>
      <w:r>
        <w:rPr>
          <w:rFonts w:cs="Arial"/>
        </w:rPr>
        <w:t>The jurisdiction does not provide HOME funds directly to housing developers.  The jurisdiction's primary use of HOME funds is for direct financial assistance to individual first-time homebuyers; as such, the affirmative marketing efforts/initiatives are focused on ensuring that prospective clients (i.e., persons seeking first-time home ownership) are aware of the VI Housing Finance Authority and the various programs in support of first-time home ownership that are available.  The VIHFA engages in direct marketing and outreach to persons via collaborations with employers, lenders, and the local Public Housing Authority and also by maintaining a presence at local community events such as fairs. The VIHFA typically sponsors the Annual Housing Expo which is widely promoted throughout the Territory with radio and print ads. The VIHFA's Annual Housing Expo has become known as the largest single promotion of VIHFA's programs - to include the HOME Program.</w:t>
      </w:r>
    </w:p>
    <w:p w14:paraId="51E9A5BA" w14:textId="77777777" w:rsidR="00A3557D" w:rsidRDefault="00A3557D" w:rsidP="00A3557D">
      <w:pPr>
        <w:widowControl w:val="0"/>
        <w:spacing w:beforeAutospacing="1" w:afterAutospacing="1"/>
        <w:rPr>
          <w:rFonts w:cs="Arial"/>
        </w:rPr>
      </w:pPr>
      <w:r>
        <w:rPr>
          <w:rFonts w:cs="Arial"/>
        </w:rPr>
        <w:t>USDA Rural Development also refers clients to the VIHFA for downpayment and mortgage buydown assistance via the HOME Program. This activity has waned since the pandemic - first as the supply of affordable housing units due to the slowdown in the construction and now as the increasing cost of construction coupled with higher mortgage rates has driven the price of housing units above the HOME maximum sales price limits.</w:t>
      </w:r>
    </w:p>
    <w:p w14:paraId="0B87AE3C" w14:textId="77777777" w:rsidR="00A3557D" w:rsidRDefault="00A3557D" w:rsidP="00A3557D">
      <w:pPr>
        <w:widowControl w:val="0"/>
        <w:rPr>
          <w:b/>
          <w:sz w:val="24"/>
          <w:szCs w:val="24"/>
        </w:rPr>
      </w:pPr>
      <w:r>
        <w:rPr>
          <w:b/>
          <w:sz w:val="24"/>
          <w:szCs w:val="24"/>
        </w:rPr>
        <w:t>Refer to IDIS reports to describe the amount and use of program income for projects, including the number of projects and owner and tenant characteristics</w:t>
      </w:r>
    </w:p>
    <w:p w14:paraId="6F33E938" w14:textId="77777777" w:rsidR="00A3557D" w:rsidRDefault="00A3557D" w:rsidP="00A3557D">
      <w:pPr>
        <w:widowControl w:val="0"/>
        <w:spacing w:beforeAutospacing="1" w:afterAutospacing="1"/>
        <w:rPr>
          <w:rFonts w:cs="Arial"/>
        </w:rPr>
      </w:pPr>
      <w:r>
        <w:rPr>
          <w:rFonts w:cs="Arial"/>
        </w:rPr>
        <w:t>During the reporting year, no program income funds were expended for projects.  </w:t>
      </w:r>
    </w:p>
    <w:p w14:paraId="3586F6BD" w14:textId="77777777" w:rsidR="00A3557D" w:rsidRDefault="00A3557D" w:rsidP="00A3557D">
      <w:pPr>
        <w:widowControl w:val="0"/>
        <w:rPr>
          <w:b/>
          <w:sz w:val="24"/>
          <w:szCs w:val="24"/>
        </w:rPr>
      </w:pPr>
      <w:r>
        <w:rPr>
          <w:b/>
          <w:sz w:val="24"/>
          <w:szCs w:val="24"/>
        </w:rPr>
        <w:t>Describe other actions taken to foster and maintain affordable housing. 24 CFR 91.220(k) (STATES ONLY: Including the coordination of LIHTC with the development of affordable housing). 24 CFR 91.320(j)</w:t>
      </w:r>
    </w:p>
    <w:p w14:paraId="15B491FF" w14:textId="77777777" w:rsidR="00A3557D" w:rsidRDefault="00A3557D" w:rsidP="00A3557D">
      <w:pPr>
        <w:widowControl w:val="0"/>
        <w:spacing w:beforeAutospacing="1" w:afterAutospacing="1"/>
        <w:jc w:val="both"/>
        <w:rPr>
          <w:rFonts w:cs="Arial"/>
        </w:rPr>
      </w:pPr>
      <w:r>
        <w:rPr>
          <w:rFonts w:cs="Arial"/>
        </w:rPr>
        <w:t>The many programs and opportunities, current and in development, offered by VIHFA and the VIHA are aimed at increasing affordable housing. During the reporting period, HOME Program funds provided new homeownership opportunities expanded by the leveraging of funds.  VIHFA aims to be a “one-stop shop” for affordable homeownership housing by offering programs that sell affordable homes as well as lots, providing financing, and also by offering home buyer education. This increases access and processing expediency.  A recent challenge, however, has been the escalating price of construction -largely driven by escalating material and labor prices.  </w:t>
      </w:r>
    </w:p>
    <w:p w14:paraId="4B51953D" w14:textId="77777777" w:rsidR="00A3557D" w:rsidRDefault="00A3557D" w:rsidP="00A3557D">
      <w:pPr>
        <w:widowControl w:val="0"/>
        <w:spacing w:beforeAutospacing="1" w:afterAutospacing="1"/>
        <w:jc w:val="both"/>
        <w:rPr>
          <w:rFonts w:cs="Arial"/>
        </w:rPr>
      </w:pPr>
      <w:r>
        <w:rPr>
          <w:rFonts w:cs="Arial"/>
        </w:rPr>
        <w:t>The VIHFA conducts numerous outreach events throughout the year to present information on programs and promote awareness of the various affordable housing opportunities. VIHFA also provides homebuyer education classes to equip prospective homebuyers with information about the steps to purchase a home. Since the pandemic, homebuyer classes are now exclusively on-line. It is anticipated that this should expand the number of persons that receive information about home ownership options. In addition, various home ownership programs now have a centralized application process and determination of eligibility for the program most appropriate to the need/ situation of the particular applicant. This now allows for the implementation of a true continuum approach to the delivery of housing services.</w:t>
      </w:r>
    </w:p>
    <w:p w14:paraId="13D72871" w14:textId="77777777" w:rsidR="00A3557D" w:rsidRDefault="00A3557D" w:rsidP="00A3557D">
      <w:pPr>
        <w:widowControl w:val="0"/>
        <w:spacing w:beforeAutospacing="1" w:afterAutospacing="1"/>
        <w:jc w:val="both"/>
        <w:rPr>
          <w:rFonts w:cs="Arial"/>
        </w:rPr>
      </w:pPr>
      <w:r>
        <w:rPr>
          <w:rFonts w:cs="Arial"/>
        </w:rPr>
        <w:t> The Territory’s proposed use of funds allocated under the Housing Trust Fund (HTF) notably benefits extremely low-income households (i.e., earning at or below 30% of Area Median Income). Pursuant to an allocation plan developed, VIHFA will distribute HTF funds in conjunction with the Low Income Housing Tax Credit (LIHTC) application process,  albeit through a separate competitive process utilizing separate scoring criteria outlined in the Territory’s recently approved HTF Allocation Plan. (VIHFA is the LIHTC allocating agency for the Territory).  The HTF Plan  anticipates that this use of the funds will enable LIHTC developers to include a small number of units reserved for households in the extremely low income category in their developments, thus increasing affordable housing choice for this very vulnerable population.</w:t>
      </w:r>
    </w:p>
    <w:p w14:paraId="40374461" w14:textId="77777777" w:rsidR="00A3557D" w:rsidRDefault="00A3557D" w:rsidP="00A3557D">
      <w:pPr>
        <w:widowControl w:val="0"/>
        <w:rPr>
          <w:rFonts w:cs="Arial"/>
          <w:szCs w:val="26"/>
        </w:rPr>
      </w:pPr>
    </w:p>
    <w:p w14:paraId="23470219" w14:textId="77777777" w:rsidR="00A3557D" w:rsidRDefault="00A3557D" w:rsidP="00A3557D"/>
    <w:p w14:paraId="76285025" w14:textId="77777777" w:rsidR="00A3557D" w:rsidRDefault="00A3557D" w:rsidP="00A3557D"/>
    <w:p w14:paraId="03979E32" w14:textId="77777777" w:rsidR="00A3557D" w:rsidRDefault="00A3557D" w:rsidP="00A3557D">
      <w:pPr>
        <w:pStyle w:val="Heading2"/>
        <w:keepNext w:val="0"/>
        <w:pageBreakBefore/>
        <w:widowControl w:val="0"/>
        <w:rPr>
          <w:rFonts w:ascii="Calibri" w:hAnsi="Calibri"/>
          <w:i/>
        </w:rPr>
      </w:pPr>
      <w:r>
        <w:rPr>
          <w:rFonts w:ascii="Calibri" w:hAnsi="Calibri"/>
          <w:i/>
        </w:rPr>
        <w:t>CR-56 - HTF 91.520(h)</w:t>
      </w:r>
    </w:p>
    <w:p w14:paraId="6A9C964A" w14:textId="77777777" w:rsidR="00A3557D" w:rsidRDefault="00A3557D" w:rsidP="00A3557D">
      <w:pPr>
        <w:widowControl w:val="0"/>
        <w:rPr>
          <w:b/>
          <w:sz w:val="24"/>
          <w:szCs w:val="24"/>
        </w:rPr>
      </w:pPr>
      <w:r>
        <w:rPr>
          <w:b/>
          <w:sz w:val="24"/>
          <w:szCs w:val="24"/>
        </w:rPr>
        <w:t xml:space="preserve">Describe the extent to which the grantee complied with its approved HTF allocation plan and the requirements of 24 CFR part 93. </w:t>
      </w:r>
    </w:p>
    <w:p w14:paraId="143E8295" w14:textId="77777777" w:rsidR="00A3557D" w:rsidRDefault="00A3557D" w:rsidP="00A3557D">
      <w:pPr>
        <w:widowControl w:val="0"/>
        <w:spacing w:before="100" w:beforeAutospacing="1" w:after="100" w:afterAutospacing="1"/>
        <w:jc w:val="both"/>
        <w:rPr>
          <w:rFonts w:cs="Arial"/>
        </w:rPr>
      </w:pPr>
      <w:r>
        <w:rPr>
          <w:rFonts w:cs="Arial"/>
        </w:rPr>
        <w:t xml:space="preserve">There was no activity under the Housing Trust Fund during the program year. In the Territory's HTF Allocation Plan, it is indicated that the HTF monies are to be allocated in conjunction with the award of Low Income Housing Tax Credits (LIHTC) for new construction housing. Implementation of the program has been has proved challenging. The jurisdiction has sought technical assistance relative to the application of subsidy layering review process to ensure that the HTF funds are awarded in full compliance with the HTF allocation plan, the LIHTC Qualified Allocation Plan (QAP) and the relevant requirements of 24 CFR part 93.  During the current Program Year, the technical assistance engagement was carried out. The primary deliverable was an assessment report which affirmed the Territory’s strategy for the use of the HTF allocations as outlined in the HTF Plan.    As of the preparation of this CAPER, the Territory is still working to determine workable options for the incorporation of HTF in the LIHTC financing packages that often include multiple funding sources. </w:t>
      </w:r>
    </w:p>
    <w:p w14:paraId="3D243E9C" w14:textId="77777777" w:rsidR="00A3557D" w:rsidRDefault="00A3557D" w:rsidP="00A3557D">
      <w:pPr>
        <w:spacing w:after="0" w:line="240" w:lineRule="auto"/>
      </w:pPr>
    </w:p>
    <w:tbl>
      <w:tblPr>
        <w:tblStyle w:val="TableGrid"/>
        <w:tblW w:w="9488" w:type="dxa"/>
        <w:tblLook w:val="04A0" w:firstRow="1" w:lastRow="0" w:firstColumn="1" w:lastColumn="0" w:noHBand="0" w:noVBand="1"/>
      </w:tblPr>
      <w:tblGrid>
        <w:gridCol w:w="1527"/>
        <w:gridCol w:w="1177"/>
        <w:gridCol w:w="1350"/>
        <w:gridCol w:w="1350"/>
        <w:gridCol w:w="1356"/>
        <w:gridCol w:w="1367"/>
        <w:gridCol w:w="1361"/>
      </w:tblGrid>
      <w:tr w:rsidR="00A3557D" w14:paraId="3E91E6FE" w14:textId="77777777" w:rsidTr="001F7B97">
        <w:trPr>
          <w:trHeight w:val="2323"/>
        </w:trPr>
        <w:tc>
          <w:tcPr>
            <w:tcW w:w="1527" w:type="dxa"/>
          </w:tcPr>
          <w:p w14:paraId="3282AE28" w14:textId="77777777" w:rsidR="00A3557D" w:rsidRDefault="00A3557D" w:rsidP="001F7B97">
            <w:pPr>
              <w:rPr>
                <w:sz w:val="22"/>
                <w:szCs w:val="22"/>
              </w:rPr>
            </w:pPr>
            <w:r>
              <w:rPr>
                <w:sz w:val="22"/>
                <w:szCs w:val="22"/>
              </w:rPr>
              <w:t>Tenure Type</w:t>
            </w:r>
          </w:p>
        </w:tc>
        <w:tc>
          <w:tcPr>
            <w:tcW w:w="1177" w:type="dxa"/>
          </w:tcPr>
          <w:p w14:paraId="5A5FF2F2" w14:textId="77777777" w:rsidR="00A3557D" w:rsidRDefault="00A3557D" w:rsidP="001F7B97">
            <w:pPr>
              <w:rPr>
                <w:sz w:val="22"/>
                <w:szCs w:val="22"/>
              </w:rPr>
            </w:pPr>
            <w:r>
              <w:rPr>
                <w:sz w:val="22"/>
                <w:szCs w:val="22"/>
              </w:rPr>
              <w:t>0 – 30% AMI</w:t>
            </w:r>
          </w:p>
        </w:tc>
        <w:tc>
          <w:tcPr>
            <w:tcW w:w="1350" w:type="dxa"/>
          </w:tcPr>
          <w:p w14:paraId="2DF81385" w14:textId="77777777" w:rsidR="00A3557D" w:rsidRDefault="00A3557D" w:rsidP="001F7B97">
            <w:pPr>
              <w:rPr>
                <w:sz w:val="22"/>
                <w:szCs w:val="22"/>
              </w:rPr>
            </w:pPr>
            <w:r>
              <w:rPr>
                <w:sz w:val="22"/>
                <w:szCs w:val="22"/>
              </w:rPr>
              <w:t>0% of 30+ to poverty line (when poverty line is higher than 30% AMI)</w:t>
            </w:r>
          </w:p>
        </w:tc>
        <w:tc>
          <w:tcPr>
            <w:tcW w:w="1350" w:type="dxa"/>
          </w:tcPr>
          <w:p w14:paraId="2111947C" w14:textId="77777777" w:rsidR="00A3557D" w:rsidRDefault="00A3557D" w:rsidP="001F7B97">
            <w:pPr>
              <w:rPr>
                <w:sz w:val="22"/>
                <w:szCs w:val="22"/>
              </w:rPr>
            </w:pPr>
            <w:r>
              <w:rPr>
                <w:sz w:val="22"/>
                <w:szCs w:val="22"/>
              </w:rPr>
              <w:t>% of the higher of 30+ AMI or poverty line to 50% AMI</w:t>
            </w:r>
          </w:p>
        </w:tc>
        <w:tc>
          <w:tcPr>
            <w:tcW w:w="1356" w:type="dxa"/>
          </w:tcPr>
          <w:p w14:paraId="3A7A113E" w14:textId="77777777" w:rsidR="00A3557D" w:rsidRDefault="00A3557D" w:rsidP="001F7B97">
            <w:pPr>
              <w:rPr>
                <w:sz w:val="22"/>
                <w:szCs w:val="22"/>
              </w:rPr>
            </w:pPr>
            <w:r>
              <w:rPr>
                <w:sz w:val="22"/>
                <w:szCs w:val="22"/>
              </w:rPr>
              <w:t>Total Occupied Units</w:t>
            </w:r>
          </w:p>
        </w:tc>
        <w:tc>
          <w:tcPr>
            <w:tcW w:w="1367" w:type="dxa"/>
          </w:tcPr>
          <w:p w14:paraId="77F45A33" w14:textId="77777777" w:rsidR="00A3557D" w:rsidRDefault="00A3557D" w:rsidP="001F7B97">
            <w:pPr>
              <w:rPr>
                <w:sz w:val="22"/>
                <w:szCs w:val="22"/>
              </w:rPr>
            </w:pPr>
            <w:r>
              <w:rPr>
                <w:sz w:val="22"/>
                <w:szCs w:val="22"/>
              </w:rPr>
              <w:t>Units Completed, Not Occupied</w:t>
            </w:r>
          </w:p>
        </w:tc>
        <w:tc>
          <w:tcPr>
            <w:tcW w:w="1361" w:type="dxa"/>
          </w:tcPr>
          <w:p w14:paraId="74355F32" w14:textId="77777777" w:rsidR="00A3557D" w:rsidRDefault="00A3557D" w:rsidP="001F7B97">
            <w:pPr>
              <w:rPr>
                <w:sz w:val="22"/>
                <w:szCs w:val="22"/>
              </w:rPr>
            </w:pPr>
            <w:r>
              <w:rPr>
                <w:sz w:val="22"/>
                <w:szCs w:val="22"/>
              </w:rPr>
              <w:t>Total Completed Units</w:t>
            </w:r>
          </w:p>
        </w:tc>
      </w:tr>
      <w:tr w:rsidR="00A3557D" w14:paraId="377401D0" w14:textId="77777777" w:rsidTr="001F7B97">
        <w:trPr>
          <w:cantSplit/>
        </w:trPr>
        <w:tc>
          <w:tcPr>
            <w:tcW w:w="0" w:type="auto"/>
            <w:vAlign w:val="bottom"/>
          </w:tcPr>
          <w:p w14:paraId="7E57726A" w14:textId="77777777" w:rsidR="00A3557D" w:rsidRDefault="00A3557D" w:rsidP="001F7B97">
            <w:pPr>
              <w:spacing w:before="100" w:beforeAutospacing="1" w:after="100" w:afterAutospacing="1"/>
            </w:pPr>
            <w:r>
              <w:rPr>
                <w:color w:val="000000"/>
                <w:sz w:val="22"/>
              </w:rPr>
              <w:t>Rental</w:t>
            </w:r>
          </w:p>
        </w:tc>
        <w:tc>
          <w:tcPr>
            <w:tcW w:w="0" w:type="auto"/>
            <w:vAlign w:val="bottom"/>
          </w:tcPr>
          <w:p w14:paraId="7BCD4C08" w14:textId="77777777" w:rsidR="00A3557D" w:rsidRDefault="00A3557D" w:rsidP="001F7B97">
            <w:pPr>
              <w:spacing w:beforeAutospacing="1" w:afterAutospacing="1"/>
              <w:jc w:val="right"/>
            </w:pPr>
            <w:r>
              <w:rPr>
                <w:color w:val="000000"/>
                <w:sz w:val="22"/>
              </w:rPr>
              <w:t>0</w:t>
            </w:r>
          </w:p>
        </w:tc>
        <w:tc>
          <w:tcPr>
            <w:tcW w:w="0" w:type="auto"/>
            <w:vAlign w:val="bottom"/>
          </w:tcPr>
          <w:p w14:paraId="0DEAD51B" w14:textId="77777777" w:rsidR="00A3557D" w:rsidRDefault="00A3557D" w:rsidP="001F7B97">
            <w:pPr>
              <w:spacing w:beforeAutospacing="1" w:afterAutospacing="1"/>
              <w:jc w:val="right"/>
            </w:pPr>
            <w:r>
              <w:rPr>
                <w:color w:val="000000"/>
                <w:sz w:val="22"/>
              </w:rPr>
              <w:t>0</w:t>
            </w:r>
          </w:p>
        </w:tc>
        <w:tc>
          <w:tcPr>
            <w:tcW w:w="0" w:type="auto"/>
            <w:vAlign w:val="bottom"/>
          </w:tcPr>
          <w:p w14:paraId="04FE2C94" w14:textId="77777777" w:rsidR="00A3557D" w:rsidRDefault="00A3557D" w:rsidP="001F7B97">
            <w:pPr>
              <w:spacing w:beforeAutospacing="1" w:afterAutospacing="1"/>
              <w:jc w:val="right"/>
            </w:pPr>
            <w:r>
              <w:rPr>
                <w:color w:val="000000"/>
                <w:sz w:val="22"/>
              </w:rPr>
              <w:t>0</w:t>
            </w:r>
          </w:p>
        </w:tc>
        <w:tc>
          <w:tcPr>
            <w:tcW w:w="0" w:type="auto"/>
            <w:vAlign w:val="bottom"/>
          </w:tcPr>
          <w:p w14:paraId="2600CCFC" w14:textId="77777777" w:rsidR="00A3557D" w:rsidRDefault="00A3557D" w:rsidP="001F7B97">
            <w:pPr>
              <w:spacing w:beforeAutospacing="1" w:afterAutospacing="1"/>
              <w:jc w:val="right"/>
            </w:pPr>
            <w:r>
              <w:rPr>
                <w:color w:val="000000"/>
                <w:sz w:val="22"/>
              </w:rPr>
              <w:t>0</w:t>
            </w:r>
          </w:p>
        </w:tc>
        <w:tc>
          <w:tcPr>
            <w:tcW w:w="0" w:type="auto"/>
            <w:vAlign w:val="bottom"/>
          </w:tcPr>
          <w:p w14:paraId="07C4A143" w14:textId="77777777" w:rsidR="00A3557D" w:rsidRDefault="00A3557D" w:rsidP="001F7B97">
            <w:pPr>
              <w:spacing w:beforeAutospacing="1" w:afterAutospacing="1"/>
              <w:jc w:val="right"/>
            </w:pPr>
            <w:r>
              <w:rPr>
                <w:color w:val="000000"/>
                <w:sz w:val="22"/>
              </w:rPr>
              <w:t>0</w:t>
            </w:r>
          </w:p>
        </w:tc>
        <w:tc>
          <w:tcPr>
            <w:tcW w:w="0" w:type="auto"/>
            <w:vAlign w:val="bottom"/>
          </w:tcPr>
          <w:p w14:paraId="1D6B4648" w14:textId="77777777" w:rsidR="00A3557D" w:rsidRDefault="00A3557D" w:rsidP="001F7B97">
            <w:pPr>
              <w:spacing w:beforeAutospacing="1" w:afterAutospacing="1"/>
              <w:jc w:val="right"/>
            </w:pPr>
            <w:r>
              <w:rPr>
                <w:color w:val="000000"/>
                <w:sz w:val="22"/>
              </w:rPr>
              <w:t>0</w:t>
            </w:r>
          </w:p>
        </w:tc>
      </w:tr>
      <w:tr w:rsidR="00A3557D" w14:paraId="208573BE" w14:textId="77777777" w:rsidTr="001F7B97">
        <w:trPr>
          <w:cantSplit/>
        </w:trPr>
        <w:tc>
          <w:tcPr>
            <w:tcW w:w="0" w:type="auto"/>
            <w:vAlign w:val="bottom"/>
          </w:tcPr>
          <w:p w14:paraId="7876513D" w14:textId="77777777" w:rsidR="00A3557D" w:rsidRDefault="00A3557D" w:rsidP="001F7B97">
            <w:pPr>
              <w:spacing w:before="100" w:beforeAutospacing="1" w:after="100" w:afterAutospacing="1"/>
            </w:pPr>
            <w:r>
              <w:rPr>
                <w:color w:val="000000"/>
                <w:sz w:val="22"/>
              </w:rPr>
              <w:t>Homebuyer</w:t>
            </w:r>
          </w:p>
        </w:tc>
        <w:tc>
          <w:tcPr>
            <w:tcW w:w="0" w:type="auto"/>
            <w:vAlign w:val="bottom"/>
          </w:tcPr>
          <w:p w14:paraId="6E1798B4" w14:textId="77777777" w:rsidR="00A3557D" w:rsidRDefault="00A3557D" w:rsidP="001F7B97">
            <w:pPr>
              <w:spacing w:beforeAutospacing="1" w:afterAutospacing="1"/>
              <w:jc w:val="right"/>
            </w:pPr>
            <w:r>
              <w:rPr>
                <w:color w:val="000000"/>
                <w:sz w:val="22"/>
              </w:rPr>
              <w:t>0</w:t>
            </w:r>
          </w:p>
        </w:tc>
        <w:tc>
          <w:tcPr>
            <w:tcW w:w="0" w:type="auto"/>
            <w:vAlign w:val="bottom"/>
          </w:tcPr>
          <w:p w14:paraId="1A4A21DC" w14:textId="77777777" w:rsidR="00A3557D" w:rsidRDefault="00A3557D" w:rsidP="001F7B97">
            <w:pPr>
              <w:spacing w:beforeAutospacing="1" w:afterAutospacing="1"/>
              <w:jc w:val="right"/>
            </w:pPr>
            <w:r>
              <w:rPr>
                <w:color w:val="000000"/>
                <w:sz w:val="22"/>
              </w:rPr>
              <w:t>0</w:t>
            </w:r>
          </w:p>
        </w:tc>
        <w:tc>
          <w:tcPr>
            <w:tcW w:w="0" w:type="auto"/>
            <w:vAlign w:val="bottom"/>
          </w:tcPr>
          <w:p w14:paraId="2901C120" w14:textId="77777777" w:rsidR="00A3557D" w:rsidRDefault="00A3557D" w:rsidP="001F7B97">
            <w:pPr>
              <w:spacing w:beforeAutospacing="1" w:afterAutospacing="1"/>
              <w:jc w:val="right"/>
            </w:pPr>
            <w:r>
              <w:rPr>
                <w:color w:val="000000"/>
                <w:sz w:val="22"/>
              </w:rPr>
              <w:t>0</w:t>
            </w:r>
          </w:p>
        </w:tc>
        <w:tc>
          <w:tcPr>
            <w:tcW w:w="0" w:type="auto"/>
            <w:vAlign w:val="bottom"/>
          </w:tcPr>
          <w:p w14:paraId="435AB80D" w14:textId="77777777" w:rsidR="00A3557D" w:rsidRDefault="00A3557D" w:rsidP="001F7B97">
            <w:pPr>
              <w:spacing w:beforeAutospacing="1" w:afterAutospacing="1"/>
              <w:jc w:val="right"/>
            </w:pPr>
            <w:r>
              <w:rPr>
                <w:color w:val="000000"/>
                <w:sz w:val="22"/>
              </w:rPr>
              <w:t>0</w:t>
            </w:r>
          </w:p>
        </w:tc>
        <w:tc>
          <w:tcPr>
            <w:tcW w:w="0" w:type="auto"/>
            <w:vAlign w:val="bottom"/>
          </w:tcPr>
          <w:p w14:paraId="0A5392E2" w14:textId="77777777" w:rsidR="00A3557D" w:rsidRDefault="00A3557D" w:rsidP="001F7B97">
            <w:pPr>
              <w:spacing w:beforeAutospacing="1" w:afterAutospacing="1"/>
              <w:jc w:val="right"/>
            </w:pPr>
            <w:r>
              <w:rPr>
                <w:color w:val="000000"/>
                <w:sz w:val="22"/>
              </w:rPr>
              <w:t>0</w:t>
            </w:r>
          </w:p>
        </w:tc>
        <w:tc>
          <w:tcPr>
            <w:tcW w:w="0" w:type="auto"/>
            <w:vAlign w:val="bottom"/>
          </w:tcPr>
          <w:p w14:paraId="43369881" w14:textId="77777777" w:rsidR="00A3557D" w:rsidRDefault="00A3557D" w:rsidP="001F7B97">
            <w:pPr>
              <w:spacing w:beforeAutospacing="1" w:afterAutospacing="1"/>
              <w:jc w:val="right"/>
            </w:pPr>
            <w:r>
              <w:rPr>
                <w:color w:val="000000"/>
                <w:sz w:val="22"/>
              </w:rPr>
              <w:t>0</w:t>
            </w:r>
          </w:p>
        </w:tc>
      </w:tr>
    </w:tbl>
    <w:p w14:paraId="3AB6028F" w14:textId="77777777" w:rsidR="00A3557D" w:rsidRDefault="00A3557D" w:rsidP="00A3557D">
      <w:pPr>
        <w:spacing w:after="0" w:line="240" w:lineRule="auto"/>
      </w:pPr>
    </w:p>
    <w:p w14:paraId="738D0D2D" w14:textId="77777777" w:rsidR="00A3557D" w:rsidRDefault="00A3557D" w:rsidP="00A3557D">
      <w:pPr>
        <w:spacing w:after="0" w:line="240" w:lineRule="auto"/>
        <w:jc w:val="center"/>
      </w:pPr>
      <w:r>
        <w:rPr>
          <w:rFonts w:asciiTheme="minorHAnsi" w:hAnsiTheme="minorHAnsi"/>
          <w:b/>
        </w:rPr>
        <w:t>Table 15 - CR-56 HTF Units in HTF activities completed during the period</w:t>
      </w:r>
    </w:p>
    <w:p w14:paraId="053F6067" w14:textId="77777777" w:rsidR="00A3557D" w:rsidRDefault="00A3557D" w:rsidP="00A3557D"/>
    <w:p w14:paraId="6B61F601" w14:textId="77777777" w:rsidR="00A3557D" w:rsidRDefault="00A3557D" w:rsidP="00A3557D">
      <w:pPr>
        <w:pStyle w:val="Heading2"/>
        <w:keepNext w:val="0"/>
        <w:pageBreakBefore/>
        <w:widowControl w:val="0"/>
        <w:rPr>
          <w:rFonts w:ascii="Calibri" w:hAnsi="Calibri"/>
          <w:i/>
        </w:rPr>
      </w:pPr>
      <w:r>
        <w:rPr>
          <w:rFonts w:ascii="Calibri" w:hAnsi="Calibri"/>
          <w:i/>
        </w:rPr>
        <w:t>CR-58 – Section 3</w:t>
      </w:r>
    </w:p>
    <w:p w14:paraId="2827731C" w14:textId="77777777" w:rsidR="00A3557D" w:rsidRDefault="00A3557D" w:rsidP="00A3557D">
      <w:pPr>
        <w:widowControl w:val="0"/>
        <w:rPr>
          <w:b/>
          <w:sz w:val="24"/>
          <w:szCs w:val="24"/>
        </w:rPr>
      </w:pPr>
      <w:bookmarkStart w:id="3" w:name="_Hlk184870979"/>
      <w:r>
        <w:rPr>
          <w:b/>
          <w:sz w:val="24"/>
          <w:szCs w:val="24"/>
        </w:rPr>
        <w:t xml:space="preserve">Identify the number of individuals assisted and the types of assistance provided </w:t>
      </w:r>
    </w:p>
    <w:p w14:paraId="0C77BEA2" w14:textId="77777777" w:rsidR="00A3557D" w:rsidRDefault="00A3557D" w:rsidP="00A3557D">
      <w:pPr>
        <w:widowControl w:val="0"/>
        <w:rPr>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118"/>
        <w:gridCol w:w="770"/>
        <w:gridCol w:w="854"/>
        <w:gridCol w:w="687"/>
        <w:gridCol w:w="938"/>
        <w:gridCol w:w="687"/>
      </w:tblGrid>
      <w:tr w:rsidR="00A3557D" w14:paraId="15BAAE92" w14:textId="77777777" w:rsidTr="001F7B97">
        <w:trPr>
          <w:cantSplit/>
        </w:trPr>
        <w:tc>
          <w:tcPr>
            <w:tcW w:w="5490" w:type="dxa"/>
          </w:tcPr>
          <w:p w14:paraId="68D90EF0" w14:textId="77777777" w:rsidR="00A3557D" w:rsidRDefault="00A3557D" w:rsidP="001F7B97">
            <w:pPr>
              <w:keepNext/>
              <w:widowControl w:val="0"/>
              <w:tabs>
                <w:tab w:val="left" w:pos="2070"/>
              </w:tabs>
              <w:spacing w:after="0" w:line="240" w:lineRule="auto"/>
              <w:ind w:right="162"/>
              <w:jc w:val="center"/>
              <w:rPr>
                <w:b/>
              </w:rPr>
            </w:pPr>
            <w:r>
              <w:rPr>
                <w:b/>
              </w:rPr>
              <w:t>Total Labor Hours</w:t>
            </w:r>
          </w:p>
        </w:tc>
        <w:tc>
          <w:tcPr>
            <w:tcW w:w="810" w:type="dxa"/>
          </w:tcPr>
          <w:p w14:paraId="6A1EEEF7" w14:textId="77777777" w:rsidR="00A3557D" w:rsidRDefault="00A3557D" w:rsidP="001F7B97">
            <w:pPr>
              <w:keepNext/>
              <w:widowControl w:val="0"/>
              <w:spacing w:after="0" w:line="240" w:lineRule="auto"/>
              <w:jc w:val="center"/>
              <w:rPr>
                <w:b/>
              </w:rPr>
            </w:pPr>
            <w:r>
              <w:rPr>
                <w:b/>
              </w:rPr>
              <w:t>CDBG</w:t>
            </w:r>
          </w:p>
        </w:tc>
        <w:tc>
          <w:tcPr>
            <w:tcW w:w="900" w:type="dxa"/>
          </w:tcPr>
          <w:p w14:paraId="3FC27B82" w14:textId="77777777" w:rsidR="00A3557D" w:rsidRDefault="00A3557D" w:rsidP="001F7B97">
            <w:pPr>
              <w:keepNext/>
              <w:widowControl w:val="0"/>
              <w:spacing w:after="0" w:line="240" w:lineRule="auto"/>
              <w:jc w:val="center"/>
              <w:rPr>
                <w:b/>
              </w:rPr>
            </w:pPr>
            <w:r>
              <w:rPr>
                <w:b/>
              </w:rPr>
              <w:t>HOME</w:t>
            </w:r>
          </w:p>
        </w:tc>
        <w:tc>
          <w:tcPr>
            <w:tcW w:w="720" w:type="dxa"/>
          </w:tcPr>
          <w:p w14:paraId="2308F4C8" w14:textId="77777777" w:rsidR="00A3557D" w:rsidRDefault="00A3557D" w:rsidP="001F7B97">
            <w:pPr>
              <w:keepNext/>
              <w:widowControl w:val="0"/>
              <w:spacing w:after="0" w:line="240" w:lineRule="auto"/>
              <w:rPr>
                <w:b/>
              </w:rPr>
            </w:pPr>
            <w:r>
              <w:rPr>
                <w:b/>
              </w:rPr>
              <w:t>ESG</w:t>
            </w:r>
          </w:p>
        </w:tc>
        <w:tc>
          <w:tcPr>
            <w:tcW w:w="990" w:type="dxa"/>
          </w:tcPr>
          <w:p w14:paraId="29A36C3B" w14:textId="77777777" w:rsidR="00A3557D" w:rsidRDefault="00A3557D" w:rsidP="001F7B97">
            <w:pPr>
              <w:keepNext/>
              <w:widowControl w:val="0"/>
              <w:spacing w:after="0" w:line="240" w:lineRule="auto"/>
              <w:jc w:val="center"/>
              <w:rPr>
                <w:b/>
              </w:rPr>
            </w:pPr>
            <w:r>
              <w:rPr>
                <w:b/>
              </w:rPr>
              <w:t>HOPWA</w:t>
            </w:r>
          </w:p>
        </w:tc>
        <w:tc>
          <w:tcPr>
            <w:tcW w:w="720" w:type="dxa"/>
          </w:tcPr>
          <w:p w14:paraId="7D7BE986" w14:textId="77777777" w:rsidR="00A3557D" w:rsidRDefault="00A3557D" w:rsidP="001F7B97">
            <w:pPr>
              <w:keepNext/>
              <w:widowControl w:val="0"/>
              <w:spacing w:after="0" w:line="240" w:lineRule="auto"/>
              <w:jc w:val="center"/>
              <w:rPr>
                <w:b/>
              </w:rPr>
            </w:pPr>
            <w:r>
              <w:rPr>
                <w:b/>
              </w:rPr>
              <w:t>HTF</w:t>
            </w:r>
          </w:p>
        </w:tc>
      </w:tr>
      <w:tr w:rsidR="00A3557D" w14:paraId="1E620B6E" w14:textId="77777777" w:rsidTr="001F7B97">
        <w:trPr>
          <w:cantSplit/>
        </w:trPr>
        <w:tc>
          <w:tcPr>
            <w:tcW w:w="5490" w:type="dxa"/>
            <w:vAlign w:val="center"/>
          </w:tcPr>
          <w:p w14:paraId="35C7D84D" w14:textId="77777777" w:rsidR="00A3557D" w:rsidRDefault="00A3557D" w:rsidP="001F7B97">
            <w:pPr>
              <w:spacing w:before="100" w:beforeAutospacing="1" w:after="100" w:afterAutospacing="1"/>
            </w:pPr>
            <w:r>
              <w:rPr>
                <w:rFonts w:ascii="Arial" w:hAnsi="Arial"/>
                <w:color w:val="25396E"/>
                <w:sz w:val="16"/>
              </w:rPr>
              <w:t>Total Number of Activities</w:t>
            </w:r>
          </w:p>
        </w:tc>
        <w:tc>
          <w:tcPr>
            <w:tcW w:w="810" w:type="dxa"/>
            <w:vAlign w:val="center"/>
          </w:tcPr>
          <w:p w14:paraId="4EC1E3D4"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7F4E1E65"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72F0F57C"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21068C5C"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13437812" w14:textId="77777777" w:rsidR="00A3557D" w:rsidRDefault="00A3557D" w:rsidP="001F7B97">
            <w:pPr>
              <w:spacing w:beforeAutospacing="1" w:afterAutospacing="1"/>
              <w:jc w:val="right"/>
            </w:pPr>
            <w:r>
              <w:rPr>
                <w:rFonts w:ascii="Arial" w:hAnsi="Arial"/>
                <w:color w:val="000000"/>
                <w:sz w:val="16"/>
              </w:rPr>
              <w:t>0</w:t>
            </w:r>
          </w:p>
        </w:tc>
      </w:tr>
      <w:tr w:rsidR="00A3557D" w14:paraId="375328F8" w14:textId="77777777" w:rsidTr="001F7B97">
        <w:trPr>
          <w:cantSplit/>
        </w:trPr>
        <w:tc>
          <w:tcPr>
            <w:tcW w:w="5490" w:type="dxa"/>
            <w:vAlign w:val="center"/>
          </w:tcPr>
          <w:p w14:paraId="325D39FA" w14:textId="77777777" w:rsidR="00A3557D" w:rsidRDefault="00A3557D" w:rsidP="001F7B97">
            <w:pPr>
              <w:spacing w:beforeAutospacing="1" w:afterAutospacing="1"/>
            </w:pPr>
            <w:r>
              <w:rPr>
                <w:rFonts w:ascii="Arial" w:hAnsi="Arial"/>
                <w:color w:val="25396E"/>
                <w:sz w:val="16"/>
              </w:rPr>
              <w:t>Total Labor Hours</w:t>
            </w:r>
          </w:p>
        </w:tc>
        <w:tc>
          <w:tcPr>
            <w:tcW w:w="810" w:type="dxa"/>
            <w:vAlign w:val="center"/>
          </w:tcPr>
          <w:p w14:paraId="3D85FC72"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583265F9"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207EE304"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3ED7D6F6"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795E7248" w14:textId="77777777" w:rsidR="00A3557D" w:rsidRDefault="00A3557D" w:rsidP="001F7B97">
            <w:pPr>
              <w:spacing w:beforeAutospacing="1" w:afterAutospacing="1"/>
              <w:jc w:val="right"/>
            </w:pPr>
            <w:r>
              <w:rPr>
                <w:rFonts w:ascii="Arial" w:hAnsi="Arial"/>
                <w:color w:val="000000"/>
                <w:sz w:val="16"/>
              </w:rPr>
              <w:t>0</w:t>
            </w:r>
          </w:p>
        </w:tc>
      </w:tr>
      <w:tr w:rsidR="00A3557D" w14:paraId="64B1F0CB" w14:textId="77777777" w:rsidTr="001F7B97">
        <w:trPr>
          <w:cantSplit/>
        </w:trPr>
        <w:tc>
          <w:tcPr>
            <w:tcW w:w="5490" w:type="dxa"/>
            <w:vAlign w:val="center"/>
          </w:tcPr>
          <w:p w14:paraId="0C5792D4" w14:textId="77777777" w:rsidR="00A3557D" w:rsidRDefault="00A3557D" w:rsidP="001F7B97">
            <w:pPr>
              <w:spacing w:beforeAutospacing="1" w:afterAutospacing="1"/>
            </w:pPr>
            <w:r>
              <w:rPr>
                <w:rFonts w:ascii="Arial" w:hAnsi="Arial"/>
                <w:color w:val="25396E"/>
                <w:sz w:val="16"/>
              </w:rPr>
              <w:t>Total Section 3 Worker Hours</w:t>
            </w:r>
          </w:p>
        </w:tc>
        <w:tc>
          <w:tcPr>
            <w:tcW w:w="810" w:type="dxa"/>
            <w:vAlign w:val="center"/>
          </w:tcPr>
          <w:p w14:paraId="16A8959A"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5C7FEC77"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329F81EC"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2C481BC5"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655E10A8" w14:textId="77777777" w:rsidR="00A3557D" w:rsidRDefault="00A3557D" w:rsidP="001F7B97">
            <w:pPr>
              <w:spacing w:beforeAutospacing="1" w:afterAutospacing="1"/>
              <w:jc w:val="right"/>
            </w:pPr>
            <w:r>
              <w:rPr>
                <w:rFonts w:ascii="Arial" w:hAnsi="Arial"/>
                <w:color w:val="000000"/>
                <w:sz w:val="16"/>
              </w:rPr>
              <w:t>0</w:t>
            </w:r>
          </w:p>
        </w:tc>
      </w:tr>
      <w:tr w:rsidR="00A3557D" w14:paraId="17855618" w14:textId="77777777" w:rsidTr="001F7B97">
        <w:trPr>
          <w:cantSplit/>
        </w:trPr>
        <w:tc>
          <w:tcPr>
            <w:tcW w:w="5490" w:type="dxa"/>
            <w:vAlign w:val="center"/>
          </w:tcPr>
          <w:p w14:paraId="196F8DF1" w14:textId="77777777" w:rsidR="00A3557D" w:rsidRDefault="00A3557D" w:rsidP="001F7B97">
            <w:pPr>
              <w:spacing w:before="100" w:beforeAutospacing="1" w:after="100" w:afterAutospacing="1"/>
            </w:pPr>
            <w:r>
              <w:rPr>
                <w:rFonts w:ascii="Arial" w:hAnsi="Arial"/>
                <w:color w:val="25396E"/>
                <w:sz w:val="16"/>
              </w:rPr>
              <w:t>Total Targeted Section 3 Worker Hours</w:t>
            </w:r>
          </w:p>
        </w:tc>
        <w:tc>
          <w:tcPr>
            <w:tcW w:w="810" w:type="dxa"/>
            <w:vAlign w:val="center"/>
          </w:tcPr>
          <w:p w14:paraId="67A50322"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40760C1D"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0BBB896F"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34941315"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2FACE977" w14:textId="77777777" w:rsidR="00A3557D" w:rsidRDefault="00A3557D" w:rsidP="001F7B97">
            <w:pPr>
              <w:spacing w:beforeAutospacing="1" w:afterAutospacing="1"/>
              <w:jc w:val="right"/>
            </w:pPr>
            <w:r>
              <w:rPr>
                <w:rFonts w:ascii="Arial" w:hAnsi="Arial"/>
                <w:color w:val="000000"/>
                <w:sz w:val="16"/>
              </w:rPr>
              <w:t>0</w:t>
            </w:r>
          </w:p>
        </w:tc>
      </w:tr>
    </w:tbl>
    <w:p w14:paraId="7144A4B7" w14:textId="77777777" w:rsidR="00A3557D" w:rsidRDefault="00A3557D" w:rsidP="00A3557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Total Labor Hours</w:t>
      </w:r>
    </w:p>
    <w:p w14:paraId="7170040D" w14:textId="77777777" w:rsidR="00A3557D" w:rsidRDefault="00A3557D" w:rsidP="00A3557D">
      <w:pPr>
        <w:widowControl w:val="0"/>
        <w:rPr>
          <w:b/>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118"/>
        <w:gridCol w:w="770"/>
        <w:gridCol w:w="854"/>
        <w:gridCol w:w="687"/>
        <w:gridCol w:w="938"/>
        <w:gridCol w:w="687"/>
      </w:tblGrid>
      <w:tr w:rsidR="00A3557D" w14:paraId="179EBC94" w14:textId="77777777" w:rsidTr="001F7B97">
        <w:trPr>
          <w:cantSplit/>
        </w:trPr>
        <w:tc>
          <w:tcPr>
            <w:tcW w:w="5490" w:type="dxa"/>
          </w:tcPr>
          <w:p w14:paraId="7158656C" w14:textId="77777777" w:rsidR="00A3557D" w:rsidRDefault="00A3557D" w:rsidP="001F7B97">
            <w:pPr>
              <w:keepNext/>
              <w:widowControl w:val="0"/>
              <w:tabs>
                <w:tab w:val="left" w:pos="2070"/>
              </w:tabs>
              <w:spacing w:after="0" w:line="240" w:lineRule="auto"/>
              <w:ind w:right="162"/>
              <w:jc w:val="center"/>
              <w:rPr>
                <w:b/>
              </w:rPr>
            </w:pPr>
            <w:r>
              <w:rPr>
                <w:b/>
              </w:rPr>
              <w:t>Qualitative Efforts - Number of Activities by Program</w:t>
            </w:r>
          </w:p>
        </w:tc>
        <w:tc>
          <w:tcPr>
            <w:tcW w:w="810" w:type="dxa"/>
          </w:tcPr>
          <w:p w14:paraId="6737E66E" w14:textId="77777777" w:rsidR="00A3557D" w:rsidRDefault="00A3557D" w:rsidP="001F7B97">
            <w:pPr>
              <w:keepNext/>
              <w:widowControl w:val="0"/>
              <w:spacing w:after="0" w:line="240" w:lineRule="auto"/>
              <w:jc w:val="center"/>
              <w:rPr>
                <w:b/>
              </w:rPr>
            </w:pPr>
            <w:r>
              <w:rPr>
                <w:b/>
              </w:rPr>
              <w:t>CDBG</w:t>
            </w:r>
          </w:p>
        </w:tc>
        <w:tc>
          <w:tcPr>
            <w:tcW w:w="900" w:type="dxa"/>
          </w:tcPr>
          <w:p w14:paraId="668FF016" w14:textId="77777777" w:rsidR="00A3557D" w:rsidRDefault="00A3557D" w:rsidP="001F7B97">
            <w:pPr>
              <w:keepNext/>
              <w:widowControl w:val="0"/>
              <w:spacing w:after="0" w:line="240" w:lineRule="auto"/>
              <w:jc w:val="center"/>
              <w:rPr>
                <w:b/>
              </w:rPr>
            </w:pPr>
            <w:r>
              <w:rPr>
                <w:b/>
              </w:rPr>
              <w:t>HOME</w:t>
            </w:r>
          </w:p>
        </w:tc>
        <w:tc>
          <w:tcPr>
            <w:tcW w:w="720" w:type="dxa"/>
          </w:tcPr>
          <w:p w14:paraId="3AFA6BF0" w14:textId="77777777" w:rsidR="00A3557D" w:rsidRDefault="00A3557D" w:rsidP="001F7B97">
            <w:pPr>
              <w:keepNext/>
              <w:widowControl w:val="0"/>
              <w:spacing w:after="0" w:line="240" w:lineRule="auto"/>
              <w:rPr>
                <w:b/>
              </w:rPr>
            </w:pPr>
            <w:r>
              <w:rPr>
                <w:b/>
              </w:rPr>
              <w:t>ESG</w:t>
            </w:r>
          </w:p>
        </w:tc>
        <w:tc>
          <w:tcPr>
            <w:tcW w:w="990" w:type="dxa"/>
          </w:tcPr>
          <w:p w14:paraId="340B97E7" w14:textId="77777777" w:rsidR="00A3557D" w:rsidRDefault="00A3557D" w:rsidP="001F7B97">
            <w:pPr>
              <w:keepNext/>
              <w:widowControl w:val="0"/>
              <w:spacing w:after="0" w:line="240" w:lineRule="auto"/>
              <w:jc w:val="center"/>
              <w:rPr>
                <w:b/>
              </w:rPr>
            </w:pPr>
            <w:r>
              <w:rPr>
                <w:b/>
              </w:rPr>
              <w:t>HOPWA</w:t>
            </w:r>
          </w:p>
        </w:tc>
        <w:tc>
          <w:tcPr>
            <w:tcW w:w="720" w:type="dxa"/>
          </w:tcPr>
          <w:p w14:paraId="3BCF37DC" w14:textId="77777777" w:rsidR="00A3557D" w:rsidRDefault="00A3557D" w:rsidP="001F7B97">
            <w:pPr>
              <w:keepNext/>
              <w:widowControl w:val="0"/>
              <w:spacing w:after="0" w:line="240" w:lineRule="auto"/>
              <w:jc w:val="center"/>
              <w:rPr>
                <w:b/>
              </w:rPr>
            </w:pPr>
            <w:r>
              <w:rPr>
                <w:b/>
              </w:rPr>
              <w:t>HTF</w:t>
            </w:r>
          </w:p>
        </w:tc>
      </w:tr>
      <w:tr w:rsidR="00A3557D" w14:paraId="00B688DA" w14:textId="77777777" w:rsidTr="001F7B97">
        <w:trPr>
          <w:cantSplit/>
        </w:trPr>
        <w:tc>
          <w:tcPr>
            <w:tcW w:w="5490" w:type="dxa"/>
            <w:vAlign w:val="center"/>
          </w:tcPr>
          <w:p w14:paraId="3FB54272" w14:textId="77777777" w:rsidR="00A3557D" w:rsidRDefault="00A3557D" w:rsidP="001F7B97">
            <w:pPr>
              <w:spacing w:before="100" w:beforeAutospacing="1" w:after="100" w:afterAutospacing="1"/>
            </w:pPr>
            <w:r>
              <w:rPr>
                <w:rFonts w:ascii="Arial" w:hAnsi="Arial"/>
                <w:color w:val="25396E"/>
                <w:sz w:val="16"/>
              </w:rPr>
              <w:t>Outreach efforts to generate job applicants who are Public Housing Targeted Workers</w:t>
            </w:r>
          </w:p>
        </w:tc>
        <w:tc>
          <w:tcPr>
            <w:tcW w:w="810" w:type="dxa"/>
            <w:vAlign w:val="center"/>
          </w:tcPr>
          <w:p w14:paraId="27C2F099"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7C94E79C"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77863731"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730045D0"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6C8335DE" w14:textId="77777777" w:rsidR="00A3557D" w:rsidRDefault="00A3557D" w:rsidP="001F7B97">
            <w:pPr>
              <w:spacing w:beforeAutospacing="1" w:afterAutospacing="1"/>
              <w:jc w:val="right"/>
            </w:pPr>
            <w:r>
              <w:rPr>
                <w:rFonts w:ascii="Arial" w:hAnsi="Arial"/>
                <w:color w:val="000000"/>
                <w:sz w:val="16"/>
              </w:rPr>
              <w:t>0</w:t>
            </w:r>
          </w:p>
        </w:tc>
      </w:tr>
      <w:tr w:rsidR="00A3557D" w14:paraId="1BDC755B" w14:textId="77777777" w:rsidTr="001F7B97">
        <w:trPr>
          <w:cantSplit/>
        </w:trPr>
        <w:tc>
          <w:tcPr>
            <w:tcW w:w="5490" w:type="dxa"/>
            <w:vAlign w:val="center"/>
          </w:tcPr>
          <w:p w14:paraId="75ACC8C4" w14:textId="77777777" w:rsidR="00A3557D" w:rsidRDefault="00A3557D" w:rsidP="001F7B97">
            <w:pPr>
              <w:spacing w:beforeAutospacing="1" w:afterAutospacing="1"/>
            </w:pPr>
            <w:r>
              <w:rPr>
                <w:rFonts w:ascii="Arial" w:hAnsi="Arial"/>
                <w:color w:val="25396E"/>
                <w:sz w:val="16"/>
              </w:rPr>
              <w:t>Outreach efforts to generate job applicants who are Other Funding Targeted Workers.</w:t>
            </w:r>
          </w:p>
        </w:tc>
        <w:tc>
          <w:tcPr>
            <w:tcW w:w="810" w:type="dxa"/>
            <w:vAlign w:val="center"/>
          </w:tcPr>
          <w:p w14:paraId="009F028A"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6F312665"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4B9AEEB9"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11C50228"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4DF06EEE" w14:textId="77777777" w:rsidR="00A3557D" w:rsidRDefault="00A3557D" w:rsidP="001F7B97">
            <w:pPr>
              <w:spacing w:beforeAutospacing="1" w:afterAutospacing="1"/>
              <w:jc w:val="right"/>
            </w:pPr>
            <w:r>
              <w:rPr>
                <w:rFonts w:ascii="Arial" w:hAnsi="Arial"/>
                <w:color w:val="000000"/>
                <w:sz w:val="16"/>
              </w:rPr>
              <w:t>0</w:t>
            </w:r>
          </w:p>
        </w:tc>
      </w:tr>
      <w:tr w:rsidR="00A3557D" w14:paraId="54DA3B2A" w14:textId="77777777" w:rsidTr="001F7B97">
        <w:trPr>
          <w:cantSplit/>
        </w:trPr>
        <w:tc>
          <w:tcPr>
            <w:tcW w:w="5490" w:type="dxa"/>
            <w:vAlign w:val="center"/>
          </w:tcPr>
          <w:p w14:paraId="738EF62D" w14:textId="77777777" w:rsidR="00A3557D" w:rsidRDefault="00A3557D" w:rsidP="001F7B97">
            <w:pPr>
              <w:spacing w:beforeAutospacing="1" w:afterAutospacing="1"/>
            </w:pPr>
            <w:r>
              <w:rPr>
                <w:rFonts w:ascii="Arial" w:hAnsi="Arial"/>
                <w:color w:val="25396E"/>
                <w:sz w:val="16"/>
              </w:rPr>
              <w:t>Direct, on-the job training (including apprenticeships).</w:t>
            </w:r>
          </w:p>
        </w:tc>
        <w:tc>
          <w:tcPr>
            <w:tcW w:w="810" w:type="dxa"/>
            <w:vAlign w:val="center"/>
          </w:tcPr>
          <w:p w14:paraId="4E871F8C"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30D219CC"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07347C15"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0388E45C"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35AD4FC6" w14:textId="77777777" w:rsidR="00A3557D" w:rsidRDefault="00A3557D" w:rsidP="001F7B97">
            <w:pPr>
              <w:spacing w:beforeAutospacing="1" w:afterAutospacing="1"/>
              <w:jc w:val="right"/>
            </w:pPr>
            <w:r>
              <w:rPr>
                <w:rFonts w:ascii="Arial" w:hAnsi="Arial"/>
                <w:color w:val="000000"/>
                <w:sz w:val="16"/>
              </w:rPr>
              <w:t>0</w:t>
            </w:r>
          </w:p>
        </w:tc>
      </w:tr>
      <w:tr w:rsidR="00A3557D" w14:paraId="78D6FDD8" w14:textId="77777777" w:rsidTr="001F7B97">
        <w:trPr>
          <w:cantSplit/>
        </w:trPr>
        <w:tc>
          <w:tcPr>
            <w:tcW w:w="5490" w:type="dxa"/>
            <w:vAlign w:val="center"/>
          </w:tcPr>
          <w:p w14:paraId="531CAB19" w14:textId="77777777" w:rsidR="00A3557D" w:rsidRDefault="00A3557D" w:rsidP="001F7B97">
            <w:pPr>
              <w:spacing w:beforeAutospacing="1" w:afterAutospacing="1"/>
            </w:pPr>
            <w:r>
              <w:rPr>
                <w:rFonts w:ascii="Arial" w:hAnsi="Arial"/>
                <w:color w:val="25396E"/>
                <w:sz w:val="16"/>
              </w:rPr>
              <w:t>Indirect training such as arranging for, contracting for, or paying tuition for, off-site training.</w:t>
            </w:r>
          </w:p>
        </w:tc>
        <w:tc>
          <w:tcPr>
            <w:tcW w:w="810" w:type="dxa"/>
            <w:vAlign w:val="center"/>
          </w:tcPr>
          <w:p w14:paraId="0DDCCD0E"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6AB345EF"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7A8ED656"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54C18C64"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2033A894" w14:textId="77777777" w:rsidR="00A3557D" w:rsidRDefault="00A3557D" w:rsidP="001F7B97">
            <w:pPr>
              <w:spacing w:beforeAutospacing="1" w:afterAutospacing="1"/>
              <w:jc w:val="right"/>
            </w:pPr>
            <w:r>
              <w:rPr>
                <w:rFonts w:ascii="Arial" w:hAnsi="Arial"/>
                <w:color w:val="000000"/>
                <w:sz w:val="16"/>
              </w:rPr>
              <w:t>0</w:t>
            </w:r>
          </w:p>
        </w:tc>
      </w:tr>
      <w:tr w:rsidR="00A3557D" w14:paraId="13694DA0" w14:textId="77777777" w:rsidTr="001F7B97">
        <w:trPr>
          <w:cantSplit/>
        </w:trPr>
        <w:tc>
          <w:tcPr>
            <w:tcW w:w="5490" w:type="dxa"/>
            <w:vAlign w:val="center"/>
          </w:tcPr>
          <w:p w14:paraId="6AD53DA1" w14:textId="77777777" w:rsidR="00A3557D" w:rsidRDefault="00A3557D" w:rsidP="001F7B97">
            <w:pPr>
              <w:spacing w:beforeAutospacing="1" w:afterAutospacing="1"/>
            </w:pPr>
            <w:r>
              <w:rPr>
                <w:rFonts w:ascii="Arial" w:hAnsi="Arial"/>
                <w:color w:val="25396E"/>
                <w:sz w:val="16"/>
              </w:rPr>
              <w:t>Technical assistance to help Section 3 workers compete for jobs (e.g., resume assistance, coaching).</w:t>
            </w:r>
          </w:p>
        </w:tc>
        <w:tc>
          <w:tcPr>
            <w:tcW w:w="810" w:type="dxa"/>
            <w:vAlign w:val="center"/>
          </w:tcPr>
          <w:p w14:paraId="11AA3490"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49AF4184"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6371508C"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0D2C04C5"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6CBFC158" w14:textId="77777777" w:rsidR="00A3557D" w:rsidRDefault="00A3557D" w:rsidP="001F7B97">
            <w:pPr>
              <w:spacing w:beforeAutospacing="1" w:afterAutospacing="1"/>
              <w:jc w:val="right"/>
            </w:pPr>
            <w:r>
              <w:rPr>
                <w:rFonts w:ascii="Arial" w:hAnsi="Arial"/>
                <w:color w:val="000000"/>
                <w:sz w:val="16"/>
              </w:rPr>
              <w:t>0</w:t>
            </w:r>
          </w:p>
        </w:tc>
      </w:tr>
      <w:tr w:rsidR="00A3557D" w14:paraId="4FD6E3B5" w14:textId="77777777" w:rsidTr="001F7B97">
        <w:trPr>
          <w:cantSplit/>
        </w:trPr>
        <w:tc>
          <w:tcPr>
            <w:tcW w:w="5490" w:type="dxa"/>
            <w:vAlign w:val="center"/>
          </w:tcPr>
          <w:p w14:paraId="49D3A1F4" w14:textId="77777777" w:rsidR="00A3557D" w:rsidRDefault="00A3557D" w:rsidP="001F7B97">
            <w:pPr>
              <w:spacing w:beforeAutospacing="1" w:afterAutospacing="1"/>
            </w:pPr>
            <w:r>
              <w:rPr>
                <w:rFonts w:ascii="Arial" w:hAnsi="Arial"/>
                <w:color w:val="25396E"/>
                <w:sz w:val="16"/>
              </w:rPr>
              <w:t>Outreach efforts to identify and secure bids from Section 3 business concerns.</w:t>
            </w:r>
          </w:p>
        </w:tc>
        <w:tc>
          <w:tcPr>
            <w:tcW w:w="810" w:type="dxa"/>
            <w:vAlign w:val="center"/>
          </w:tcPr>
          <w:p w14:paraId="56F8FBA2"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28DA6892"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5DEA6009"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03731F8D"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728E155F" w14:textId="77777777" w:rsidR="00A3557D" w:rsidRDefault="00A3557D" w:rsidP="001F7B97">
            <w:pPr>
              <w:spacing w:beforeAutospacing="1" w:afterAutospacing="1"/>
              <w:jc w:val="right"/>
            </w:pPr>
            <w:r>
              <w:rPr>
                <w:rFonts w:ascii="Arial" w:hAnsi="Arial"/>
                <w:color w:val="000000"/>
                <w:sz w:val="16"/>
              </w:rPr>
              <w:t>0</w:t>
            </w:r>
          </w:p>
        </w:tc>
      </w:tr>
      <w:tr w:rsidR="00A3557D" w14:paraId="43FACEAB" w14:textId="77777777" w:rsidTr="001F7B97">
        <w:trPr>
          <w:cantSplit/>
        </w:trPr>
        <w:tc>
          <w:tcPr>
            <w:tcW w:w="5490" w:type="dxa"/>
            <w:vAlign w:val="center"/>
          </w:tcPr>
          <w:p w14:paraId="01EA7CE3" w14:textId="77777777" w:rsidR="00A3557D" w:rsidRDefault="00A3557D" w:rsidP="001F7B97">
            <w:pPr>
              <w:spacing w:beforeAutospacing="1" w:afterAutospacing="1"/>
            </w:pPr>
            <w:r>
              <w:rPr>
                <w:rFonts w:ascii="Arial" w:hAnsi="Arial"/>
                <w:color w:val="25396E"/>
                <w:sz w:val="16"/>
              </w:rPr>
              <w:t>Technical assistance to help Section 3 business concerns understand and bid on contracts.</w:t>
            </w:r>
          </w:p>
        </w:tc>
        <w:tc>
          <w:tcPr>
            <w:tcW w:w="810" w:type="dxa"/>
            <w:vAlign w:val="center"/>
          </w:tcPr>
          <w:p w14:paraId="1BC5B3AF"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0A8B024B"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11E3A6D4"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6583D39A"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0D59AAD1" w14:textId="77777777" w:rsidR="00A3557D" w:rsidRDefault="00A3557D" w:rsidP="001F7B97">
            <w:pPr>
              <w:spacing w:beforeAutospacing="1" w:afterAutospacing="1"/>
              <w:jc w:val="right"/>
            </w:pPr>
            <w:r>
              <w:rPr>
                <w:rFonts w:ascii="Arial" w:hAnsi="Arial"/>
                <w:color w:val="000000"/>
                <w:sz w:val="16"/>
              </w:rPr>
              <w:t>0</w:t>
            </w:r>
          </w:p>
        </w:tc>
      </w:tr>
      <w:tr w:rsidR="00A3557D" w14:paraId="77C82799" w14:textId="77777777" w:rsidTr="001F7B97">
        <w:trPr>
          <w:cantSplit/>
        </w:trPr>
        <w:tc>
          <w:tcPr>
            <w:tcW w:w="5490" w:type="dxa"/>
            <w:vAlign w:val="center"/>
          </w:tcPr>
          <w:p w14:paraId="07D75F8D" w14:textId="77777777" w:rsidR="00A3557D" w:rsidRDefault="00A3557D" w:rsidP="001F7B97">
            <w:pPr>
              <w:spacing w:beforeAutospacing="1" w:afterAutospacing="1"/>
            </w:pPr>
            <w:r>
              <w:rPr>
                <w:rFonts w:ascii="Arial" w:hAnsi="Arial"/>
                <w:color w:val="25396E"/>
                <w:sz w:val="16"/>
              </w:rPr>
              <w:t>Division of contracts into smaller jobs to facilitate participation by Section 3 business concerns.</w:t>
            </w:r>
          </w:p>
        </w:tc>
        <w:tc>
          <w:tcPr>
            <w:tcW w:w="810" w:type="dxa"/>
            <w:vAlign w:val="center"/>
          </w:tcPr>
          <w:p w14:paraId="6C794723"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03AAFC49"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519D25A8"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14BA6D29"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4EFA6A2D" w14:textId="77777777" w:rsidR="00A3557D" w:rsidRDefault="00A3557D" w:rsidP="001F7B97">
            <w:pPr>
              <w:spacing w:beforeAutospacing="1" w:afterAutospacing="1"/>
              <w:jc w:val="right"/>
            </w:pPr>
            <w:r>
              <w:rPr>
                <w:rFonts w:ascii="Arial" w:hAnsi="Arial"/>
                <w:color w:val="000000"/>
                <w:sz w:val="16"/>
              </w:rPr>
              <w:t>0</w:t>
            </w:r>
          </w:p>
        </w:tc>
      </w:tr>
      <w:tr w:rsidR="00A3557D" w14:paraId="79CB4F7B" w14:textId="77777777" w:rsidTr="001F7B97">
        <w:trPr>
          <w:cantSplit/>
        </w:trPr>
        <w:tc>
          <w:tcPr>
            <w:tcW w:w="5490" w:type="dxa"/>
            <w:vAlign w:val="center"/>
          </w:tcPr>
          <w:p w14:paraId="54A3FDF6" w14:textId="77777777" w:rsidR="00A3557D" w:rsidRDefault="00A3557D" w:rsidP="001F7B97">
            <w:pPr>
              <w:spacing w:beforeAutospacing="1" w:afterAutospacing="1"/>
            </w:pPr>
            <w:r>
              <w:rPr>
                <w:rFonts w:ascii="Arial" w:hAnsi="Arial"/>
                <w:color w:val="25396E"/>
                <w:sz w:val="16"/>
              </w:rPr>
              <w:t xml:space="preserve">Provided or connected residents with assistance in seeking employment including: drafting </w:t>
            </w:r>
            <w:proofErr w:type="spellStart"/>
            <w:r>
              <w:rPr>
                <w:rFonts w:ascii="Arial" w:hAnsi="Arial"/>
                <w:color w:val="25396E"/>
                <w:sz w:val="16"/>
              </w:rPr>
              <w:t>resumes,preparing</w:t>
            </w:r>
            <w:proofErr w:type="spellEnd"/>
            <w:r>
              <w:rPr>
                <w:rFonts w:ascii="Arial" w:hAnsi="Arial"/>
                <w:color w:val="25396E"/>
                <w:sz w:val="16"/>
              </w:rPr>
              <w:t xml:space="preserve"> for interviews, finding job opportunities, connecting residents to job placement services.</w:t>
            </w:r>
          </w:p>
        </w:tc>
        <w:tc>
          <w:tcPr>
            <w:tcW w:w="810" w:type="dxa"/>
            <w:vAlign w:val="center"/>
          </w:tcPr>
          <w:p w14:paraId="32529711"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257A32B5"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5BF800D3"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54448BE6"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64B7C9F3" w14:textId="77777777" w:rsidR="00A3557D" w:rsidRDefault="00A3557D" w:rsidP="001F7B97">
            <w:pPr>
              <w:spacing w:beforeAutospacing="1" w:afterAutospacing="1"/>
              <w:jc w:val="right"/>
            </w:pPr>
            <w:r>
              <w:rPr>
                <w:rFonts w:ascii="Arial" w:hAnsi="Arial"/>
                <w:color w:val="000000"/>
                <w:sz w:val="16"/>
              </w:rPr>
              <w:t>0</w:t>
            </w:r>
          </w:p>
        </w:tc>
      </w:tr>
      <w:tr w:rsidR="00A3557D" w14:paraId="24C81C3D" w14:textId="77777777" w:rsidTr="001F7B97">
        <w:trPr>
          <w:cantSplit/>
        </w:trPr>
        <w:tc>
          <w:tcPr>
            <w:tcW w:w="5490" w:type="dxa"/>
            <w:vAlign w:val="center"/>
          </w:tcPr>
          <w:p w14:paraId="07B52A95" w14:textId="77777777" w:rsidR="00A3557D" w:rsidRDefault="00A3557D" w:rsidP="001F7B97">
            <w:pPr>
              <w:spacing w:beforeAutospacing="1" w:afterAutospacing="1"/>
            </w:pPr>
            <w:r>
              <w:rPr>
                <w:rFonts w:ascii="Arial" w:hAnsi="Arial"/>
                <w:color w:val="25396E"/>
                <w:sz w:val="16"/>
              </w:rPr>
              <w:t>Held one or more job fairs.</w:t>
            </w:r>
          </w:p>
        </w:tc>
        <w:tc>
          <w:tcPr>
            <w:tcW w:w="810" w:type="dxa"/>
            <w:vAlign w:val="center"/>
          </w:tcPr>
          <w:p w14:paraId="4C2F4436"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4C589A4B"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7E23FE71"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45E53507"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053030AD" w14:textId="77777777" w:rsidR="00A3557D" w:rsidRDefault="00A3557D" w:rsidP="001F7B97">
            <w:pPr>
              <w:spacing w:beforeAutospacing="1" w:afterAutospacing="1"/>
              <w:jc w:val="right"/>
            </w:pPr>
            <w:r>
              <w:rPr>
                <w:rFonts w:ascii="Arial" w:hAnsi="Arial"/>
                <w:color w:val="000000"/>
                <w:sz w:val="16"/>
              </w:rPr>
              <w:t>0</w:t>
            </w:r>
          </w:p>
        </w:tc>
      </w:tr>
      <w:tr w:rsidR="00A3557D" w14:paraId="2E9F87FD" w14:textId="77777777" w:rsidTr="001F7B97">
        <w:trPr>
          <w:cantSplit/>
        </w:trPr>
        <w:tc>
          <w:tcPr>
            <w:tcW w:w="5490" w:type="dxa"/>
            <w:vAlign w:val="center"/>
          </w:tcPr>
          <w:p w14:paraId="2BF01D43" w14:textId="77777777" w:rsidR="00A3557D" w:rsidRDefault="00A3557D" w:rsidP="001F7B97">
            <w:pPr>
              <w:spacing w:beforeAutospacing="1" w:afterAutospacing="1"/>
            </w:pPr>
            <w:r>
              <w:rPr>
                <w:rFonts w:ascii="Arial" w:hAnsi="Arial"/>
                <w:color w:val="25396E"/>
                <w:sz w:val="16"/>
              </w:rPr>
              <w:t>Provided or connected residents with supportive services that can provide direct services or referrals.</w:t>
            </w:r>
          </w:p>
        </w:tc>
        <w:tc>
          <w:tcPr>
            <w:tcW w:w="810" w:type="dxa"/>
            <w:vAlign w:val="center"/>
          </w:tcPr>
          <w:p w14:paraId="359F69A8"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3FA53576"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4000CB21"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797D93F7"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61A268E8" w14:textId="77777777" w:rsidR="00A3557D" w:rsidRDefault="00A3557D" w:rsidP="001F7B97">
            <w:pPr>
              <w:spacing w:beforeAutospacing="1" w:afterAutospacing="1"/>
              <w:jc w:val="right"/>
            </w:pPr>
            <w:r>
              <w:rPr>
                <w:rFonts w:ascii="Arial" w:hAnsi="Arial"/>
                <w:color w:val="000000"/>
                <w:sz w:val="16"/>
              </w:rPr>
              <w:t>0</w:t>
            </w:r>
          </w:p>
        </w:tc>
      </w:tr>
      <w:tr w:rsidR="00A3557D" w14:paraId="6BB47030" w14:textId="77777777" w:rsidTr="001F7B97">
        <w:trPr>
          <w:cantSplit/>
        </w:trPr>
        <w:tc>
          <w:tcPr>
            <w:tcW w:w="5490" w:type="dxa"/>
            <w:vAlign w:val="center"/>
          </w:tcPr>
          <w:p w14:paraId="3930CA7B" w14:textId="77777777" w:rsidR="00A3557D" w:rsidRDefault="00A3557D" w:rsidP="001F7B97">
            <w:pPr>
              <w:spacing w:beforeAutospacing="1" w:afterAutospacing="1"/>
            </w:pPr>
            <w:r>
              <w:rPr>
                <w:rFonts w:ascii="Arial" w:hAnsi="Arial"/>
                <w:color w:val="25396E"/>
                <w:sz w:val="16"/>
              </w:rPr>
              <w:t>Provided or connected residents with supportive services that provide one or more of the following: work readiness health screenings, interview clothing, uniforms, test fees, transportation.</w:t>
            </w:r>
          </w:p>
        </w:tc>
        <w:tc>
          <w:tcPr>
            <w:tcW w:w="810" w:type="dxa"/>
            <w:vAlign w:val="center"/>
          </w:tcPr>
          <w:p w14:paraId="1FD494CC"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395D0DDB"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41E969CB"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328C656B"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4F1B7716" w14:textId="77777777" w:rsidR="00A3557D" w:rsidRDefault="00A3557D" w:rsidP="001F7B97">
            <w:pPr>
              <w:spacing w:beforeAutospacing="1" w:afterAutospacing="1"/>
              <w:jc w:val="right"/>
            </w:pPr>
            <w:r>
              <w:rPr>
                <w:rFonts w:ascii="Arial" w:hAnsi="Arial"/>
                <w:color w:val="000000"/>
                <w:sz w:val="16"/>
              </w:rPr>
              <w:t>0</w:t>
            </w:r>
          </w:p>
        </w:tc>
      </w:tr>
      <w:tr w:rsidR="00A3557D" w14:paraId="45119619" w14:textId="77777777" w:rsidTr="001F7B97">
        <w:trPr>
          <w:cantSplit/>
        </w:trPr>
        <w:tc>
          <w:tcPr>
            <w:tcW w:w="5490" w:type="dxa"/>
            <w:vAlign w:val="center"/>
          </w:tcPr>
          <w:p w14:paraId="0440E28B" w14:textId="77777777" w:rsidR="00A3557D" w:rsidRDefault="00A3557D" w:rsidP="001F7B97">
            <w:pPr>
              <w:spacing w:beforeAutospacing="1" w:afterAutospacing="1"/>
            </w:pPr>
            <w:r>
              <w:rPr>
                <w:rFonts w:ascii="Arial" w:hAnsi="Arial"/>
                <w:color w:val="25396E"/>
                <w:sz w:val="16"/>
              </w:rPr>
              <w:t>Assisted residents with finding child care.</w:t>
            </w:r>
          </w:p>
        </w:tc>
        <w:tc>
          <w:tcPr>
            <w:tcW w:w="810" w:type="dxa"/>
            <w:vAlign w:val="center"/>
          </w:tcPr>
          <w:p w14:paraId="483FA0C6"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4C07A133"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5BBFF020"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6D6BEA37"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60054414" w14:textId="77777777" w:rsidR="00A3557D" w:rsidRDefault="00A3557D" w:rsidP="001F7B97">
            <w:pPr>
              <w:spacing w:beforeAutospacing="1" w:afterAutospacing="1"/>
              <w:jc w:val="right"/>
            </w:pPr>
            <w:r>
              <w:rPr>
                <w:rFonts w:ascii="Arial" w:hAnsi="Arial"/>
                <w:color w:val="000000"/>
                <w:sz w:val="16"/>
              </w:rPr>
              <w:t>0</w:t>
            </w:r>
          </w:p>
        </w:tc>
      </w:tr>
      <w:tr w:rsidR="00A3557D" w14:paraId="02379CB2" w14:textId="77777777" w:rsidTr="001F7B97">
        <w:trPr>
          <w:cantSplit/>
        </w:trPr>
        <w:tc>
          <w:tcPr>
            <w:tcW w:w="5490" w:type="dxa"/>
            <w:vAlign w:val="center"/>
          </w:tcPr>
          <w:p w14:paraId="4EB806F6" w14:textId="77777777" w:rsidR="00A3557D" w:rsidRDefault="00A3557D" w:rsidP="001F7B97">
            <w:pPr>
              <w:spacing w:beforeAutospacing="1" w:afterAutospacing="1"/>
            </w:pPr>
            <w:r>
              <w:rPr>
                <w:rFonts w:ascii="Arial" w:hAnsi="Arial"/>
                <w:color w:val="25396E"/>
                <w:sz w:val="16"/>
              </w:rPr>
              <w:t>Assisted residents to apply for, or attend community college or a four year educational institution.</w:t>
            </w:r>
          </w:p>
        </w:tc>
        <w:tc>
          <w:tcPr>
            <w:tcW w:w="810" w:type="dxa"/>
            <w:vAlign w:val="center"/>
          </w:tcPr>
          <w:p w14:paraId="04EFE8F5"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02C8AD77"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67B35305"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6584C7C6"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31F0E96C" w14:textId="77777777" w:rsidR="00A3557D" w:rsidRDefault="00A3557D" w:rsidP="001F7B97">
            <w:pPr>
              <w:spacing w:beforeAutospacing="1" w:afterAutospacing="1"/>
              <w:jc w:val="right"/>
            </w:pPr>
            <w:r>
              <w:rPr>
                <w:rFonts w:ascii="Arial" w:hAnsi="Arial"/>
                <w:color w:val="000000"/>
                <w:sz w:val="16"/>
              </w:rPr>
              <w:t>0</w:t>
            </w:r>
          </w:p>
        </w:tc>
      </w:tr>
      <w:tr w:rsidR="00A3557D" w14:paraId="3BB8F208" w14:textId="77777777" w:rsidTr="001F7B97">
        <w:trPr>
          <w:cantSplit/>
        </w:trPr>
        <w:tc>
          <w:tcPr>
            <w:tcW w:w="5490" w:type="dxa"/>
            <w:vAlign w:val="center"/>
          </w:tcPr>
          <w:p w14:paraId="2A82FE94" w14:textId="77777777" w:rsidR="00A3557D" w:rsidRDefault="00A3557D" w:rsidP="001F7B97">
            <w:pPr>
              <w:spacing w:beforeAutospacing="1" w:afterAutospacing="1"/>
            </w:pPr>
            <w:r>
              <w:rPr>
                <w:rFonts w:ascii="Arial" w:hAnsi="Arial"/>
                <w:color w:val="25396E"/>
                <w:sz w:val="16"/>
              </w:rPr>
              <w:t>Assisted residents to apply for, or attend vocational/technical training.</w:t>
            </w:r>
          </w:p>
        </w:tc>
        <w:tc>
          <w:tcPr>
            <w:tcW w:w="810" w:type="dxa"/>
            <w:vAlign w:val="center"/>
          </w:tcPr>
          <w:p w14:paraId="7E6D4A28"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41C2E1EF"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6C625BF9"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146F4A9C"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0C8DEC8F" w14:textId="77777777" w:rsidR="00A3557D" w:rsidRDefault="00A3557D" w:rsidP="001F7B97">
            <w:pPr>
              <w:spacing w:beforeAutospacing="1" w:afterAutospacing="1"/>
              <w:jc w:val="right"/>
            </w:pPr>
            <w:r>
              <w:rPr>
                <w:rFonts w:ascii="Arial" w:hAnsi="Arial"/>
                <w:color w:val="000000"/>
                <w:sz w:val="16"/>
              </w:rPr>
              <w:t>0</w:t>
            </w:r>
          </w:p>
        </w:tc>
      </w:tr>
      <w:tr w:rsidR="00A3557D" w14:paraId="39028A39" w14:textId="77777777" w:rsidTr="001F7B97">
        <w:trPr>
          <w:cantSplit/>
        </w:trPr>
        <w:tc>
          <w:tcPr>
            <w:tcW w:w="5490" w:type="dxa"/>
            <w:vAlign w:val="center"/>
          </w:tcPr>
          <w:p w14:paraId="4129ECB5" w14:textId="77777777" w:rsidR="00A3557D" w:rsidRDefault="00A3557D" w:rsidP="001F7B97">
            <w:pPr>
              <w:spacing w:beforeAutospacing="1" w:afterAutospacing="1"/>
            </w:pPr>
            <w:r>
              <w:rPr>
                <w:rFonts w:ascii="Arial" w:hAnsi="Arial"/>
                <w:color w:val="25396E"/>
                <w:sz w:val="16"/>
              </w:rPr>
              <w:t>Assisted residents to obtain financial literacy training and/or coaching.</w:t>
            </w:r>
          </w:p>
        </w:tc>
        <w:tc>
          <w:tcPr>
            <w:tcW w:w="810" w:type="dxa"/>
            <w:vAlign w:val="center"/>
          </w:tcPr>
          <w:p w14:paraId="006AA064"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1597DE7E"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7E3F4A28"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5D0CE9B0"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536DDEA0" w14:textId="77777777" w:rsidR="00A3557D" w:rsidRDefault="00A3557D" w:rsidP="001F7B97">
            <w:pPr>
              <w:spacing w:beforeAutospacing="1" w:afterAutospacing="1"/>
              <w:jc w:val="right"/>
            </w:pPr>
            <w:r>
              <w:rPr>
                <w:rFonts w:ascii="Arial" w:hAnsi="Arial"/>
                <w:color w:val="000000"/>
                <w:sz w:val="16"/>
              </w:rPr>
              <w:t>0</w:t>
            </w:r>
          </w:p>
        </w:tc>
      </w:tr>
      <w:tr w:rsidR="00A3557D" w14:paraId="7590FC21" w14:textId="77777777" w:rsidTr="001F7B97">
        <w:trPr>
          <w:cantSplit/>
        </w:trPr>
        <w:tc>
          <w:tcPr>
            <w:tcW w:w="5490" w:type="dxa"/>
            <w:vAlign w:val="center"/>
          </w:tcPr>
          <w:p w14:paraId="317D8E57" w14:textId="77777777" w:rsidR="00A3557D" w:rsidRDefault="00A3557D" w:rsidP="001F7B97">
            <w:pPr>
              <w:spacing w:beforeAutospacing="1" w:afterAutospacing="1"/>
            </w:pPr>
            <w:r>
              <w:rPr>
                <w:rFonts w:ascii="Arial" w:hAnsi="Arial"/>
                <w:color w:val="25396E"/>
                <w:sz w:val="16"/>
              </w:rPr>
              <w:t>Bonding assistance, guaranties, or other efforts to support viable bids from Section 3 business concerns.</w:t>
            </w:r>
          </w:p>
        </w:tc>
        <w:tc>
          <w:tcPr>
            <w:tcW w:w="810" w:type="dxa"/>
            <w:vAlign w:val="center"/>
          </w:tcPr>
          <w:p w14:paraId="38CA6D15"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48C7916D"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2B22D16C"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71C8F95E"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461382E2" w14:textId="77777777" w:rsidR="00A3557D" w:rsidRDefault="00A3557D" w:rsidP="001F7B97">
            <w:pPr>
              <w:spacing w:beforeAutospacing="1" w:afterAutospacing="1"/>
              <w:jc w:val="right"/>
            </w:pPr>
            <w:r>
              <w:rPr>
                <w:rFonts w:ascii="Arial" w:hAnsi="Arial"/>
                <w:color w:val="000000"/>
                <w:sz w:val="16"/>
              </w:rPr>
              <w:t>0</w:t>
            </w:r>
          </w:p>
        </w:tc>
      </w:tr>
      <w:tr w:rsidR="00A3557D" w14:paraId="42B668F0" w14:textId="77777777" w:rsidTr="001F7B97">
        <w:trPr>
          <w:cantSplit/>
        </w:trPr>
        <w:tc>
          <w:tcPr>
            <w:tcW w:w="5490" w:type="dxa"/>
            <w:vAlign w:val="center"/>
          </w:tcPr>
          <w:p w14:paraId="56256AA2" w14:textId="77777777" w:rsidR="00A3557D" w:rsidRDefault="00A3557D" w:rsidP="001F7B97">
            <w:pPr>
              <w:spacing w:beforeAutospacing="1" w:afterAutospacing="1"/>
            </w:pPr>
            <w:r>
              <w:rPr>
                <w:rFonts w:ascii="Arial" w:hAnsi="Arial"/>
                <w:color w:val="25396E"/>
                <w:sz w:val="16"/>
              </w:rPr>
              <w:t>Provided or connected residents with training on computer use or online technologies.</w:t>
            </w:r>
          </w:p>
        </w:tc>
        <w:tc>
          <w:tcPr>
            <w:tcW w:w="810" w:type="dxa"/>
            <w:vAlign w:val="center"/>
          </w:tcPr>
          <w:p w14:paraId="7478B160"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553998A0"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1DA10992"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45F8D88A"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7698104E" w14:textId="77777777" w:rsidR="00A3557D" w:rsidRDefault="00A3557D" w:rsidP="001F7B97">
            <w:pPr>
              <w:spacing w:beforeAutospacing="1" w:afterAutospacing="1"/>
              <w:jc w:val="right"/>
            </w:pPr>
            <w:r>
              <w:rPr>
                <w:rFonts w:ascii="Arial" w:hAnsi="Arial"/>
                <w:color w:val="000000"/>
                <w:sz w:val="16"/>
              </w:rPr>
              <w:t>0</w:t>
            </w:r>
          </w:p>
        </w:tc>
      </w:tr>
      <w:tr w:rsidR="00A3557D" w14:paraId="348B36B0" w14:textId="77777777" w:rsidTr="001F7B97">
        <w:trPr>
          <w:cantSplit/>
        </w:trPr>
        <w:tc>
          <w:tcPr>
            <w:tcW w:w="5490" w:type="dxa"/>
            <w:vAlign w:val="center"/>
          </w:tcPr>
          <w:p w14:paraId="6AE4888A" w14:textId="77777777" w:rsidR="00A3557D" w:rsidRDefault="00A3557D" w:rsidP="001F7B97">
            <w:pPr>
              <w:spacing w:beforeAutospacing="1" w:afterAutospacing="1"/>
            </w:pPr>
            <w:r>
              <w:rPr>
                <w:rFonts w:ascii="Arial" w:hAnsi="Arial"/>
                <w:color w:val="25396E"/>
                <w:sz w:val="16"/>
              </w:rPr>
              <w:t>Promoting the use of a business registry designed to create opportunities for disadvantaged and small businesses.</w:t>
            </w:r>
          </w:p>
        </w:tc>
        <w:tc>
          <w:tcPr>
            <w:tcW w:w="810" w:type="dxa"/>
            <w:vAlign w:val="center"/>
          </w:tcPr>
          <w:p w14:paraId="5C570FAA"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1300DE94"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236783DF"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553ACD04"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4BD7E579" w14:textId="77777777" w:rsidR="00A3557D" w:rsidRDefault="00A3557D" w:rsidP="001F7B97">
            <w:pPr>
              <w:spacing w:beforeAutospacing="1" w:afterAutospacing="1"/>
              <w:jc w:val="right"/>
            </w:pPr>
            <w:r>
              <w:rPr>
                <w:rFonts w:ascii="Arial" w:hAnsi="Arial"/>
                <w:color w:val="000000"/>
                <w:sz w:val="16"/>
              </w:rPr>
              <w:t>0</w:t>
            </w:r>
          </w:p>
        </w:tc>
      </w:tr>
      <w:tr w:rsidR="00A3557D" w14:paraId="6242F7FD" w14:textId="77777777" w:rsidTr="001F7B97">
        <w:trPr>
          <w:cantSplit/>
        </w:trPr>
        <w:tc>
          <w:tcPr>
            <w:tcW w:w="5490" w:type="dxa"/>
            <w:vAlign w:val="center"/>
          </w:tcPr>
          <w:p w14:paraId="5BBDCEB5" w14:textId="77777777" w:rsidR="00A3557D" w:rsidRDefault="00A3557D" w:rsidP="001F7B97">
            <w:pPr>
              <w:spacing w:beforeAutospacing="1" w:afterAutospacing="1"/>
            </w:pPr>
            <w:r>
              <w:rPr>
                <w:rFonts w:ascii="Arial" w:hAnsi="Arial"/>
                <w:color w:val="25396E"/>
                <w:sz w:val="16"/>
              </w:rPr>
              <w:t>Outreach, engagement, or referrals with the state one-stop system, as designed in Section 121(e)(2) of the Workforce Innovation and Opportunity Act.</w:t>
            </w:r>
          </w:p>
        </w:tc>
        <w:tc>
          <w:tcPr>
            <w:tcW w:w="810" w:type="dxa"/>
            <w:vAlign w:val="center"/>
          </w:tcPr>
          <w:p w14:paraId="1BAFEE9E"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4761D659"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0F6901F5"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4A7CBD84"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2E7F3C8F" w14:textId="77777777" w:rsidR="00A3557D" w:rsidRDefault="00A3557D" w:rsidP="001F7B97">
            <w:pPr>
              <w:spacing w:beforeAutospacing="1" w:afterAutospacing="1"/>
              <w:jc w:val="right"/>
            </w:pPr>
            <w:r>
              <w:rPr>
                <w:rFonts w:ascii="Arial" w:hAnsi="Arial"/>
                <w:color w:val="000000"/>
                <w:sz w:val="16"/>
              </w:rPr>
              <w:t>0</w:t>
            </w:r>
          </w:p>
        </w:tc>
      </w:tr>
      <w:bookmarkEnd w:id="3"/>
      <w:tr w:rsidR="00A3557D" w14:paraId="13D48882" w14:textId="77777777" w:rsidTr="001F7B97">
        <w:trPr>
          <w:cantSplit/>
        </w:trPr>
        <w:tc>
          <w:tcPr>
            <w:tcW w:w="5490" w:type="dxa"/>
            <w:vAlign w:val="center"/>
          </w:tcPr>
          <w:p w14:paraId="3E308E09" w14:textId="77777777" w:rsidR="00A3557D" w:rsidRDefault="00A3557D" w:rsidP="001F7B97">
            <w:pPr>
              <w:spacing w:before="100" w:beforeAutospacing="1" w:after="100" w:afterAutospacing="1"/>
            </w:pPr>
            <w:r>
              <w:rPr>
                <w:rFonts w:ascii="Arial" w:hAnsi="Arial"/>
                <w:color w:val="25396E"/>
                <w:sz w:val="16"/>
              </w:rPr>
              <w:t>Other.</w:t>
            </w:r>
          </w:p>
        </w:tc>
        <w:tc>
          <w:tcPr>
            <w:tcW w:w="810" w:type="dxa"/>
            <w:vAlign w:val="center"/>
          </w:tcPr>
          <w:p w14:paraId="67C5C30A" w14:textId="77777777" w:rsidR="00A3557D" w:rsidRDefault="00A3557D" w:rsidP="001F7B97">
            <w:pPr>
              <w:spacing w:beforeAutospacing="1" w:afterAutospacing="1"/>
              <w:jc w:val="right"/>
            </w:pPr>
            <w:r>
              <w:rPr>
                <w:rFonts w:ascii="Arial" w:hAnsi="Arial"/>
                <w:color w:val="000000"/>
                <w:sz w:val="16"/>
              </w:rPr>
              <w:t>0</w:t>
            </w:r>
          </w:p>
        </w:tc>
        <w:tc>
          <w:tcPr>
            <w:tcW w:w="900" w:type="dxa"/>
            <w:vAlign w:val="center"/>
          </w:tcPr>
          <w:p w14:paraId="28D83352" w14:textId="77777777" w:rsidR="00A3557D" w:rsidRDefault="00A3557D" w:rsidP="001F7B97">
            <w:pPr>
              <w:spacing w:beforeAutospacing="1" w:afterAutospacing="1"/>
              <w:jc w:val="right"/>
            </w:pPr>
            <w:r>
              <w:rPr>
                <w:rFonts w:ascii="Arial" w:hAnsi="Arial"/>
                <w:color w:val="000000"/>
                <w:sz w:val="16"/>
              </w:rPr>
              <w:t>0</w:t>
            </w:r>
          </w:p>
        </w:tc>
        <w:tc>
          <w:tcPr>
            <w:tcW w:w="720" w:type="dxa"/>
            <w:vAlign w:val="center"/>
          </w:tcPr>
          <w:p w14:paraId="09359EB8" w14:textId="77777777" w:rsidR="00A3557D" w:rsidRDefault="00A3557D" w:rsidP="001F7B97">
            <w:pPr>
              <w:spacing w:beforeAutospacing="1" w:afterAutospacing="1"/>
              <w:jc w:val="right"/>
            </w:pPr>
            <w:r>
              <w:rPr>
                <w:rFonts w:ascii="Arial" w:hAnsi="Arial"/>
                <w:color w:val="000000"/>
                <w:sz w:val="16"/>
              </w:rPr>
              <w:t>0</w:t>
            </w:r>
          </w:p>
        </w:tc>
        <w:tc>
          <w:tcPr>
            <w:tcW w:w="990" w:type="dxa"/>
            <w:vAlign w:val="center"/>
          </w:tcPr>
          <w:p w14:paraId="6916A8B9" w14:textId="77777777" w:rsidR="00A3557D" w:rsidRDefault="00A3557D" w:rsidP="001F7B97">
            <w:pPr>
              <w:spacing w:beforeAutospacing="1" w:afterAutospacing="1"/>
              <w:jc w:val="right"/>
            </w:pPr>
            <w:r>
              <w:rPr>
                <w:rFonts w:ascii="Arial" w:hAnsi="Arial"/>
                <w:color w:val="000000"/>
                <w:sz w:val="16"/>
              </w:rPr>
              <w:t xml:space="preserve"> </w:t>
            </w:r>
          </w:p>
        </w:tc>
        <w:tc>
          <w:tcPr>
            <w:tcW w:w="720" w:type="dxa"/>
            <w:vAlign w:val="center"/>
          </w:tcPr>
          <w:p w14:paraId="25539DAC" w14:textId="77777777" w:rsidR="00A3557D" w:rsidRDefault="00A3557D" w:rsidP="001F7B97">
            <w:pPr>
              <w:spacing w:beforeAutospacing="1" w:afterAutospacing="1"/>
              <w:jc w:val="right"/>
            </w:pPr>
            <w:r>
              <w:rPr>
                <w:rFonts w:ascii="Arial" w:hAnsi="Arial"/>
                <w:color w:val="000000"/>
                <w:sz w:val="16"/>
              </w:rPr>
              <w:t>0</w:t>
            </w:r>
          </w:p>
        </w:tc>
      </w:tr>
    </w:tbl>
    <w:p w14:paraId="5B859F78" w14:textId="77777777" w:rsidR="00A3557D" w:rsidRDefault="00A3557D" w:rsidP="00A3557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Qualitative Efforts - Number of Activities by Program</w:t>
      </w:r>
    </w:p>
    <w:p w14:paraId="304399EF" w14:textId="77777777" w:rsidR="00A3557D" w:rsidRDefault="00A3557D" w:rsidP="00A3557D">
      <w:pPr>
        <w:widowControl w:val="0"/>
        <w:rPr>
          <w:b/>
          <w:sz w:val="24"/>
          <w:szCs w:val="24"/>
        </w:rPr>
      </w:pPr>
    </w:p>
    <w:p w14:paraId="2C752969" w14:textId="77777777" w:rsidR="00A3557D" w:rsidRDefault="00A3557D" w:rsidP="00A3557D">
      <w:pPr>
        <w:widowControl w:val="0"/>
        <w:rPr>
          <w:b/>
          <w:sz w:val="24"/>
          <w:szCs w:val="24"/>
        </w:rPr>
      </w:pPr>
      <w:r>
        <w:rPr>
          <w:b/>
          <w:sz w:val="24"/>
          <w:szCs w:val="24"/>
        </w:rPr>
        <w:t>Narrative</w:t>
      </w:r>
    </w:p>
    <w:p w14:paraId="25C274D7" w14:textId="77777777" w:rsidR="00A3557D" w:rsidRDefault="00A3557D" w:rsidP="00A3557D">
      <w:pPr>
        <w:widowControl w:val="0"/>
        <w:spacing w:before="100" w:beforeAutospacing="1" w:after="100" w:afterAutospacing="1"/>
        <w:jc w:val="both"/>
        <w:rPr>
          <w:rFonts w:cs="Arial"/>
        </w:rPr>
      </w:pPr>
      <w:r>
        <w:rPr>
          <w:rFonts w:cs="Arial"/>
        </w:rPr>
        <w:t> There is no Section 3 data recorded for Program Year 2023. During the program year, no HOME, ESG, or HTF projects triggered Section 3.  Several CDBG projects triggered Section 3; however, the grantee continues to work to provide training and direct support to contractors whose projects are subject to Section 3 requirements to assist them in documenting compliance.  Intuitively, many of the contractors selected through the competitive bidding process to work on subrecipients' projects qualify as Section 3  business concerns; however, provision of proper documentation has proven to be challenging for many of them. </w:t>
      </w:r>
    </w:p>
    <w:p w14:paraId="300931D3" w14:textId="77777777" w:rsidR="00A3557D" w:rsidRDefault="00A3557D" w:rsidP="00A3557D"/>
    <w:p w14:paraId="6BC93DB2" w14:textId="77777777" w:rsidR="00A3557D" w:rsidRDefault="00A3557D" w:rsidP="00A3557D">
      <w:pPr>
        <w:pStyle w:val="Heading2"/>
        <w:rPr>
          <w:i/>
        </w:rPr>
      </w:pPr>
      <w:r>
        <w:rPr>
          <w:i/>
        </w:rPr>
        <w:t>CR-60 - ESG 91.520(g) (ESG Recipients only)</w:t>
      </w:r>
    </w:p>
    <w:p w14:paraId="2250D1E6" w14:textId="77777777" w:rsidR="00A3557D" w:rsidRDefault="00A3557D" w:rsidP="00A3557D">
      <w:pPr>
        <w:jc w:val="center"/>
        <w:rPr>
          <w:b/>
          <w:sz w:val="24"/>
          <w:szCs w:val="24"/>
        </w:rPr>
      </w:pPr>
      <w:r>
        <w:rPr>
          <w:b/>
          <w:sz w:val="24"/>
          <w:szCs w:val="24"/>
        </w:rPr>
        <w:t xml:space="preserve">ESG Supplement to the CAPER in </w:t>
      </w:r>
      <w:r>
        <w:rPr>
          <w:b/>
          <w:i/>
          <w:sz w:val="24"/>
          <w:szCs w:val="24"/>
        </w:rPr>
        <w:t>e-snaps</w:t>
      </w:r>
    </w:p>
    <w:p w14:paraId="11911E54" w14:textId="77777777" w:rsidR="00A3557D" w:rsidRDefault="00A3557D" w:rsidP="00A3557D">
      <w:pPr>
        <w:jc w:val="center"/>
        <w:rPr>
          <w:b/>
          <w:sz w:val="24"/>
          <w:szCs w:val="24"/>
        </w:rPr>
      </w:pPr>
      <w:r>
        <w:rPr>
          <w:b/>
          <w:sz w:val="24"/>
          <w:szCs w:val="24"/>
        </w:rPr>
        <w:t>For Paperwork Reduction Act</w:t>
      </w:r>
    </w:p>
    <w:p w14:paraId="074531B8" w14:textId="77777777" w:rsidR="00A3557D" w:rsidRDefault="00A3557D" w:rsidP="00A3557D">
      <w:pPr>
        <w:widowControl w:val="0"/>
        <w:spacing w:after="0" w:line="240" w:lineRule="auto"/>
        <w:rPr>
          <w:b/>
          <w:sz w:val="24"/>
          <w:szCs w:val="24"/>
        </w:rPr>
      </w:pPr>
      <w:r>
        <w:rPr>
          <w:b/>
          <w:sz w:val="24"/>
          <w:szCs w:val="24"/>
        </w:rPr>
        <w:t>1. Recipient Information—All Recipients Complete</w:t>
      </w:r>
    </w:p>
    <w:p w14:paraId="049111FA" w14:textId="77777777" w:rsidR="00A3557D" w:rsidRDefault="00A3557D" w:rsidP="00A3557D">
      <w:pPr>
        <w:widowControl w:val="0"/>
        <w:spacing w:after="0" w:line="240" w:lineRule="auto"/>
        <w:rPr>
          <w:b/>
          <w:u w:val="single"/>
        </w:rPr>
      </w:pPr>
      <w:r>
        <w:rPr>
          <w:b/>
          <w:u w:val="single"/>
        </w:rPr>
        <w:t>Basic Grant Information</w:t>
      </w: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4D53088D" w14:textId="77777777" w:rsidTr="001F7B97">
        <w:trPr>
          <w:cantSplit/>
        </w:trPr>
        <w:tc>
          <w:tcPr>
            <w:tcW w:w="4320" w:type="dxa"/>
          </w:tcPr>
          <w:p w14:paraId="4C6B44CA" w14:textId="77777777" w:rsidR="00A3557D" w:rsidRDefault="00A3557D" w:rsidP="001F7B97">
            <w:pPr>
              <w:tabs>
                <w:tab w:val="left" w:pos="2070"/>
              </w:tabs>
              <w:spacing w:after="0" w:line="240" w:lineRule="auto"/>
              <w:ind w:right="162"/>
            </w:pPr>
            <w:r>
              <w:rPr>
                <w:b/>
                <w:bCs/>
              </w:rPr>
              <w:t>Recipient Name</w:t>
            </w:r>
          </w:p>
        </w:tc>
        <w:tc>
          <w:tcPr>
            <w:tcW w:w="5270" w:type="dxa"/>
          </w:tcPr>
          <w:p w14:paraId="4A3AD039" w14:textId="77777777" w:rsidR="00A3557D" w:rsidRDefault="00A3557D" w:rsidP="001F7B97">
            <w:pPr>
              <w:widowControl w:val="0"/>
              <w:spacing w:beforeAutospacing="1" w:afterAutospacing="1"/>
              <w:rPr>
                <w:rFonts w:cs="Arial"/>
              </w:rPr>
            </w:pPr>
            <w:r>
              <w:rPr>
                <w:rFonts w:cs="Arial"/>
              </w:rPr>
              <w:t>VIRGIN ISLANDS</w:t>
            </w:r>
          </w:p>
        </w:tc>
      </w:tr>
    </w:tbl>
    <w:p w14:paraId="057BEE01"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02B2E898" w14:textId="77777777" w:rsidTr="001F7B97">
        <w:trPr>
          <w:cantSplit/>
        </w:trPr>
        <w:tc>
          <w:tcPr>
            <w:tcW w:w="4320" w:type="dxa"/>
          </w:tcPr>
          <w:p w14:paraId="7E665B99" w14:textId="77777777" w:rsidR="00A3557D" w:rsidRDefault="00A3557D" w:rsidP="001F7B97">
            <w:pPr>
              <w:tabs>
                <w:tab w:val="left" w:pos="2070"/>
              </w:tabs>
              <w:spacing w:after="0" w:line="240" w:lineRule="auto"/>
              <w:ind w:right="162"/>
            </w:pPr>
            <w:r>
              <w:rPr>
                <w:b/>
                <w:bCs/>
              </w:rPr>
              <w:t>Organizational DUNS Number</w:t>
            </w:r>
          </w:p>
        </w:tc>
        <w:tc>
          <w:tcPr>
            <w:tcW w:w="5270" w:type="dxa"/>
          </w:tcPr>
          <w:p w14:paraId="37D50879" w14:textId="77777777" w:rsidR="00A3557D" w:rsidRDefault="00A3557D" w:rsidP="001F7B97">
            <w:pPr>
              <w:widowControl w:val="0"/>
              <w:spacing w:beforeAutospacing="1" w:afterAutospacing="1"/>
              <w:rPr>
                <w:rFonts w:cs="Arial"/>
              </w:rPr>
            </w:pPr>
            <w:r>
              <w:rPr>
                <w:rFonts w:cs="Arial"/>
              </w:rPr>
              <w:t>176272615</w:t>
            </w:r>
          </w:p>
        </w:tc>
      </w:tr>
    </w:tbl>
    <w:p w14:paraId="2491D282"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792FAC27" w14:textId="77777777" w:rsidTr="001F7B97">
        <w:trPr>
          <w:cantSplit/>
        </w:trPr>
        <w:tc>
          <w:tcPr>
            <w:tcW w:w="4320" w:type="dxa"/>
            <w:hideMark/>
          </w:tcPr>
          <w:p w14:paraId="09457D0E" w14:textId="77777777" w:rsidR="00A3557D" w:rsidRDefault="00A3557D" w:rsidP="001F7B97">
            <w:pPr>
              <w:tabs>
                <w:tab w:val="left" w:pos="2070"/>
              </w:tabs>
              <w:spacing w:after="0" w:line="240" w:lineRule="auto"/>
              <w:ind w:right="162"/>
            </w:pPr>
            <w:r>
              <w:rPr>
                <w:b/>
                <w:bCs/>
              </w:rPr>
              <w:t>UEI</w:t>
            </w:r>
          </w:p>
        </w:tc>
        <w:tc>
          <w:tcPr>
            <w:tcW w:w="5270" w:type="dxa"/>
            <w:hideMark/>
          </w:tcPr>
          <w:p w14:paraId="49DB3290" w14:textId="77777777" w:rsidR="00A3557D" w:rsidRDefault="00A3557D" w:rsidP="001F7B97">
            <w:pPr>
              <w:widowControl w:val="0"/>
              <w:spacing w:after="0" w:line="240" w:lineRule="auto"/>
              <w:rPr>
                <w:rFonts w:cs="Arial"/>
              </w:rPr>
            </w:pPr>
          </w:p>
        </w:tc>
      </w:tr>
    </w:tbl>
    <w:p w14:paraId="34EC5F50"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4ECE40F3" w14:textId="77777777" w:rsidTr="001F7B97">
        <w:trPr>
          <w:cantSplit/>
        </w:trPr>
        <w:tc>
          <w:tcPr>
            <w:tcW w:w="4320" w:type="dxa"/>
          </w:tcPr>
          <w:p w14:paraId="6B113F60" w14:textId="77777777" w:rsidR="00A3557D" w:rsidRDefault="00A3557D" w:rsidP="001F7B97">
            <w:pPr>
              <w:tabs>
                <w:tab w:val="left" w:pos="2070"/>
              </w:tabs>
              <w:spacing w:after="0" w:line="240" w:lineRule="auto"/>
              <w:ind w:right="162"/>
            </w:pPr>
            <w:r>
              <w:rPr>
                <w:b/>
                <w:bCs/>
              </w:rPr>
              <w:t>EIN/TIN Number</w:t>
            </w:r>
          </w:p>
        </w:tc>
        <w:tc>
          <w:tcPr>
            <w:tcW w:w="5270" w:type="dxa"/>
          </w:tcPr>
          <w:p w14:paraId="0FB93260" w14:textId="77777777" w:rsidR="00A3557D" w:rsidRDefault="00A3557D" w:rsidP="001F7B97">
            <w:pPr>
              <w:widowControl w:val="0"/>
              <w:spacing w:beforeAutospacing="1" w:afterAutospacing="1"/>
              <w:rPr>
                <w:rFonts w:cs="Arial"/>
              </w:rPr>
            </w:pPr>
            <w:r>
              <w:rPr>
                <w:rFonts w:cs="Arial"/>
              </w:rPr>
              <w:t>660412508</w:t>
            </w:r>
          </w:p>
        </w:tc>
      </w:tr>
    </w:tbl>
    <w:p w14:paraId="599E8D55"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4FE1C920" w14:textId="77777777" w:rsidTr="001F7B97">
        <w:trPr>
          <w:cantSplit/>
        </w:trPr>
        <w:tc>
          <w:tcPr>
            <w:tcW w:w="4320" w:type="dxa"/>
          </w:tcPr>
          <w:p w14:paraId="32A0D4AA" w14:textId="77777777" w:rsidR="00A3557D" w:rsidRDefault="00A3557D" w:rsidP="001F7B97">
            <w:pPr>
              <w:tabs>
                <w:tab w:val="left" w:pos="2070"/>
              </w:tabs>
              <w:spacing w:after="0" w:line="240" w:lineRule="auto"/>
              <w:ind w:right="162"/>
            </w:pPr>
            <w:proofErr w:type="spellStart"/>
            <w:r>
              <w:rPr>
                <w:b/>
                <w:bCs/>
              </w:rPr>
              <w:t>Indentify</w:t>
            </w:r>
            <w:proofErr w:type="spellEnd"/>
            <w:r>
              <w:rPr>
                <w:b/>
                <w:bCs/>
              </w:rPr>
              <w:t xml:space="preserve"> the Field Office</w:t>
            </w:r>
          </w:p>
        </w:tc>
        <w:tc>
          <w:tcPr>
            <w:tcW w:w="5270" w:type="dxa"/>
          </w:tcPr>
          <w:p w14:paraId="5F0B4EFA" w14:textId="77777777" w:rsidR="00A3557D" w:rsidRDefault="00A3557D" w:rsidP="001F7B97">
            <w:pPr>
              <w:widowControl w:val="0"/>
              <w:spacing w:beforeAutospacing="1" w:afterAutospacing="1"/>
              <w:rPr>
                <w:rFonts w:cs="Arial"/>
              </w:rPr>
            </w:pPr>
            <w:r>
              <w:rPr>
                <w:rFonts w:cs="Arial"/>
              </w:rPr>
              <w:t>CARIBBEAN</w:t>
            </w:r>
          </w:p>
        </w:tc>
      </w:tr>
    </w:tbl>
    <w:p w14:paraId="23EDB794"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0C3E5B69" w14:textId="77777777" w:rsidTr="001F7B97">
        <w:trPr>
          <w:cantSplit/>
        </w:trPr>
        <w:tc>
          <w:tcPr>
            <w:tcW w:w="4320" w:type="dxa"/>
          </w:tcPr>
          <w:p w14:paraId="71A87244" w14:textId="77777777" w:rsidR="00A3557D" w:rsidRDefault="00A3557D" w:rsidP="001F7B97">
            <w:pPr>
              <w:tabs>
                <w:tab w:val="left" w:pos="2070"/>
              </w:tabs>
              <w:spacing w:after="0" w:line="240" w:lineRule="auto"/>
              <w:ind w:right="162"/>
            </w:pPr>
            <w:r>
              <w:rPr>
                <w:b/>
                <w:bCs/>
              </w:rPr>
              <w:t>Identify CoC(s) in which the recipient or subrecipient(s) will provide ESG assistance</w:t>
            </w:r>
          </w:p>
        </w:tc>
        <w:tc>
          <w:tcPr>
            <w:tcW w:w="5270" w:type="dxa"/>
          </w:tcPr>
          <w:p w14:paraId="6634A22C" w14:textId="77777777" w:rsidR="00A3557D" w:rsidRDefault="00A3557D" w:rsidP="001F7B97">
            <w:pPr>
              <w:widowControl w:val="0"/>
              <w:spacing w:after="0" w:line="240" w:lineRule="auto"/>
              <w:rPr>
                <w:rFonts w:cs="Arial"/>
              </w:rPr>
            </w:pPr>
          </w:p>
        </w:tc>
      </w:tr>
    </w:tbl>
    <w:p w14:paraId="4F45946C" w14:textId="77777777" w:rsidR="00A3557D" w:rsidRDefault="00A3557D" w:rsidP="00A3557D">
      <w:pPr>
        <w:widowControl w:val="0"/>
        <w:spacing w:after="0" w:line="240" w:lineRule="auto"/>
        <w:rPr>
          <w:b/>
          <w:sz w:val="24"/>
          <w:szCs w:val="24"/>
        </w:rPr>
      </w:pPr>
    </w:p>
    <w:p w14:paraId="3B5BE5CD" w14:textId="77777777" w:rsidR="00A3557D" w:rsidRDefault="00A3557D" w:rsidP="00A3557D">
      <w:pPr>
        <w:pStyle w:val="NoSpacing"/>
        <w:keepNext/>
        <w:rPr>
          <w:b/>
          <w:u w:val="single"/>
        </w:rPr>
      </w:pPr>
      <w:r>
        <w:rPr>
          <w:b/>
          <w:u w:val="single"/>
        </w:rPr>
        <w:t xml:space="preserve">ESG Contact Name </w:t>
      </w: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623777E2" w14:textId="77777777" w:rsidTr="001F7B97">
        <w:trPr>
          <w:cantSplit/>
        </w:trPr>
        <w:tc>
          <w:tcPr>
            <w:tcW w:w="4320" w:type="dxa"/>
          </w:tcPr>
          <w:p w14:paraId="4F8BB8E5" w14:textId="77777777" w:rsidR="00A3557D" w:rsidRDefault="00A3557D" w:rsidP="001F7B97">
            <w:pPr>
              <w:keepNext/>
              <w:tabs>
                <w:tab w:val="left" w:pos="2070"/>
              </w:tabs>
              <w:spacing w:after="0" w:line="240" w:lineRule="auto"/>
              <w:ind w:right="162"/>
            </w:pPr>
            <w:r>
              <w:rPr>
                <w:b/>
                <w:bCs/>
              </w:rPr>
              <w:t>Prefix</w:t>
            </w:r>
          </w:p>
        </w:tc>
        <w:tc>
          <w:tcPr>
            <w:tcW w:w="5270" w:type="dxa"/>
          </w:tcPr>
          <w:p w14:paraId="3E4117B6" w14:textId="77777777" w:rsidR="00A3557D" w:rsidRDefault="00A3557D" w:rsidP="001F7B97">
            <w:pPr>
              <w:keepNext/>
              <w:widowControl w:val="0"/>
              <w:spacing w:beforeAutospacing="1" w:afterAutospacing="1"/>
              <w:rPr>
                <w:rFonts w:cs="Arial"/>
              </w:rPr>
            </w:pPr>
            <w:proofErr w:type="spellStart"/>
            <w:r>
              <w:rPr>
                <w:rFonts w:cs="Arial"/>
              </w:rPr>
              <w:t>Ms</w:t>
            </w:r>
            <w:proofErr w:type="spellEnd"/>
          </w:p>
        </w:tc>
      </w:tr>
    </w:tbl>
    <w:p w14:paraId="04FEFFFB"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6375C596" w14:textId="77777777" w:rsidTr="001F7B97">
        <w:trPr>
          <w:cantSplit/>
        </w:trPr>
        <w:tc>
          <w:tcPr>
            <w:tcW w:w="4320" w:type="dxa"/>
          </w:tcPr>
          <w:p w14:paraId="45AF02B8" w14:textId="77777777" w:rsidR="00A3557D" w:rsidRDefault="00A3557D" w:rsidP="001F7B97">
            <w:pPr>
              <w:tabs>
                <w:tab w:val="left" w:pos="2070"/>
              </w:tabs>
              <w:spacing w:after="0" w:line="240" w:lineRule="auto"/>
              <w:ind w:right="162"/>
            </w:pPr>
            <w:r>
              <w:rPr>
                <w:b/>
                <w:bCs/>
              </w:rPr>
              <w:t>First Name</w:t>
            </w:r>
          </w:p>
        </w:tc>
        <w:tc>
          <w:tcPr>
            <w:tcW w:w="5270" w:type="dxa"/>
          </w:tcPr>
          <w:p w14:paraId="66083212" w14:textId="77777777" w:rsidR="00A3557D" w:rsidRDefault="00A3557D" w:rsidP="001F7B97">
            <w:pPr>
              <w:widowControl w:val="0"/>
              <w:spacing w:beforeAutospacing="1" w:afterAutospacing="1"/>
              <w:rPr>
                <w:rFonts w:cs="Arial"/>
                <w:highlight w:val="yellow"/>
              </w:rPr>
            </w:pPr>
            <w:r>
              <w:rPr>
                <w:rFonts w:cs="Arial"/>
              </w:rPr>
              <w:t>Janine</w:t>
            </w:r>
          </w:p>
        </w:tc>
      </w:tr>
    </w:tbl>
    <w:p w14:paraId="3829FEA8"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05FA02CD" w14:textId="77777777" w:rsidTr="001F7B97">
        <w:trPr>
          <w:cantSplit/>
        </w:trPr>
        <w:tc>
          <w:tcPr>
            <w:tcW w:w="4320" w:type="dxa"/>
          </w:tcPr>
          <w:p w14:paraId="3E1B53D7" w14:textId="77777777" w:rsidR="00A3557D" w:rsidRDefault="00A3557D" w:rsidP="001F7B97">
            <w:pPr>
              <w:tabs>
                <w:tab w:val="left" w:pos="2070"/>
              </w:tabs>
              <w:spacing w:after="0" w:line="240" w:lineRule="auto"/>
              <w:ind w:right="162"/>
            </w:pPr>
            <w:r>
              <w:rPr>
                <w:b/>
                <w:bCs/>
              </w:rPr>
              <w:t>Middle Name</w:t>
            </w:r>
          </w:p>
        </w:tc>
        <w:tc>
          <w:tcPr>
            <w:tcW w:w="5270" w:type="dxa"/>
          </w:tcPr>
          <w:p w14:paraId="396C2CA8" w14:textId="77777777" w:rsidR="00A3557D" w:rsidRDefault="00A3557D" w:rsidP="001F7B97">
            <w:pPr>
              <w:widowControl w:val="0"/>
              <w:spacing w:after="0" w:line="240" w:lineRule="auto"/>
              <w:rPr>
                <w:rFonts w:cs="Arial"/>
                <w:highlight w:val="yellow"/>
              </w:rPr>
            </w:pPr>
          </w:p>
        </w:tc>
      </w:tr>
    </w:tbl>
    <w:p w14:paraId="634A16D0"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45578863" w14:textId="77777777" w:rsidTr="001F7B97">
        <w:trPr>
          <w:cantSplit/>
        </w:trPr>
        <w:tc>
          <w:tcPr>
            <w:tcW w:w="4320" w:type="dxa"/>
          </w:tcPr>
          <w:p w14:paraId="2C5A0713" w14:textId="77777777" w:rsidR="00A3557D" w:rsidRDefault="00A3557D" w:rsidP="001F7B97">
            <w:pPr>
              <w:tabs>
                <w:tab w:val="left" w:pos="2070"/>
              </w:tabs>
              <w:spacing w:after="0" w:line="240" w:lineRule="auto"/>
              <w:ind w:right="162"/>
            </w:pPr>
            <w:r>
              <w:rPr>
                <w:b/>
                <w:bCs/>
              </w:rPr>
              <w:t>Last Name</w:t>
            </w:r>
          </w:p>
        </w:tc>
        <w:tc>
          <w:tcPr>
            <w:tcW w:w="5270" w:type="dxa"/>
          </w:tcPr>
          <w:p w14:paraId="14CE31C1" w14:textId="77777777" w:rsidR="00A3557D" w:rsidRDefault="00A3557D" w:rsidP="001F7B97">
            <w:pPr>
              <w:widowControl w:val="0"/>
              <w:spacing w:beforeAutospacing="1" w:afterAutospacing="1"/>
              <w:rPr>
                <w:rFonts w:cs="Arial"/>
                <w:highlight w:val="yellow"/>
              </w:rPr>
            </w:pPr>
            <w:r>
              <w:rPr>
                <w:rFonts w:cs="Arial"/>
              </w:rPr>
              <w:t>Hector</w:t>
            </w:r>
          </w:p>
        </w:tc>
      </w:tr>
    </w:tbl>
    <w:p w14:paraId="4A181E8C"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0ADCD4E0" w14:textId="77777777" w:rsidTr="001F7B97">
        <w:trPr>
          <w:cantSplit/>
        </w:trPr>
        <w:tc>
          <w:tcPr>
            <w:tcW w:w="4320" w:type="dxa"/>
          </w:tcPr>
          <w:p w14:paraId="1A58BFDF" w14:textId="77777777" w:rsidR="00A3557D" w:rsidRDefault="00A3557D" w:rsidP="001F7B97">
            <w:pPr>
              <w:tabs>
                <w:tab w:val="left" w:pos="2070"/>
              </w:tabs>
              <w:spacing w:after="0" w:line="240" w:lineRule="auto"/>
              <w:ind w:right="162"/>
            </w:pPr>
            <w:r>
              <w:rPr>
                <w:b/>
                <w:bCs/>
              </w:rPr>
              <w:t>Suffix</w:t>
            </w:r>
          </w:p>
        </w:tc>
        <w:tc>
          <w:tcPr>
            <w:tcW w:w="5270" w:type="dxa"/>
          </w:tcPr>
          <w:p w14:paraId="59C58DC6" w14:textId="77777777" w:rsidR="00A3557D" w:rsidRDefault="00A3557D" w:rsidP="001F7B97">
            <w:pPr>
              <w:widowControl w:val="0"/>
              <w:spacing w:after="0" w:line="240" w:lineRule="auto"/>
              <w:rPr>
                <w:rFonts w:cs="Arial"/>
                <w:highlight w:val="yellow"/>
              </w:rPr>
            </w:pPr>
          </w:p>
        </w:tc>
      </w:tr>
    </w:tbl>
    <w:p w14:paraId="54DF5716"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25C57E63" w14:textId="77777777" w:rsidTr="001F7B97">
        <w:trPr>
          <w:cantSplit/>
        </w:trPr>
        <w:tc>
          <w:tcPr>
            <w:tcW w:w="4320" w:type="dxa"/>
          </w:tcPr>
          <w:p w14:paraId="171CCC4C" w14:textId="77777777" w:rsidR="00A3557D" w:rsidRDefault="00A3557D" w:rsidP="001F7B97">
            <w:pPr>
              <w:tabs>
                <w:tab w:val="left" w:pos="2070"/>
              </w:tabs>
              <w:spacing w:after="0" w:line="240" w:lineRule="auto"/>
              <w:ind w:right="162"/>
            </w:pPr>
            <w:r>
              <w:rPr>
                <w:b/>
                <w:bCs/>
              </w:rPr>
              <w:t>Title</w:t>
            </w:r>
          </w:p>
        </w:tc>
        <w:tc>
          <w:tcPr>
            <w:tcW w:w="5270" w:type="dxa"/>
          </w:tcPr>
          <w:p w14:paraId="46D64944" w14:textId="77777777" w:rsidR="00A3557D" w:rsidRDefault="00A3557D" w:rsidP="001F7B97">
            <w:pPr>
              <w:widowControl w:val="0"/>
              <w:spacing w:beforeAutospacing="1" w:afterAutospacing="1"/>
              <w:rPr>
                <w:rFonts w:cs="Arial"/>
                <w:highlight w:val="yellow"/>
              </w:rPr>
            </w:pPr>
            <w:r>
              <w:rPr>
                <w:rFonts w:cs="Arial"/>
              </w:rPr>
              <w:t>Federal Programs Director</w:t>
            </w:r>
          </w:p>
        </w:tc>
      </w:tr>
    </w:tbl>
    <w:p w14:paraId="248E56C9" w14:textId="77777777" w:rsidR="00A3557D" w:rsidRDefault="00A3557D" w:rsidP="00A3557D">
      <w:pPr>
        <w:widowControl w:val="0"/>
        <w:spacing w:after="0" w:line="240" w:lineRule="auto"/>
        <w:rPr>
          <w:b/>
          <w:sz w:val="24"/>
          <w:szCs w:val="24"/>
        </w:rPr>
      </w:pPr>
    </w:p>
    <w:p w14:paraId="03A4270D" w14:textId="77777777" w:rsidR="00A3557D" w:rsidRDefault="00A3557D" w:rsidP="00A3557D">
      <w:pPr>
        <w:widowControl w:val="0"/>
        <w:spacing w:after="0" w:line="240" w:lineRule="auto"/>
        <w:rPr>
          <w:b/>
          <w:u w:val="single"/>
        </w:rPr>
      </w:pPr>
      <w:r>
        <w:rPr>
          <w:b/>
          <w:u w:val="single"/>
        </w:rPr>
        <w:t>ESG Contact Address</w:t>
      </w: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02AC131E" w14:textId="77777777" w:rsidTr="001F7B97">
        <w:trPr>
          <w:cantSplit/>
        </w:trPr>
        <w:tc>
          <w:tcPr>
            <w:tcW w:w="4320" w:type="dxa"/>
          </w:tcPr>
          <w:p w14:paraId="4B7AE2E2" w14:textId="77777777" w:rsidR="00A3557D" w:rsidRDefault="00A3557D" w:rsidP="001F7B97">
            <w:pPr>
              <w:keepNext/>
              <w:tabs>
                <w:tab w:val="left" w:pos="2070"/>
              </w:tabs>
              <w:spacing w:after="0" w:line="240" w:lineRule="auto"/>
              <w:ind w:right="162"/>
            </w:pPr>
            <w:r>
              <w:rPr>
                <w:b/>
                <w:bCs/>
              </w:rPr>
              <w:t>Street Address 1</w:t>
            </w:r>
          </w:p>
        </w:tc>
        <w:tc>
          <w:tcPr>
            <w:tcW w:w="5270" w:type="dxa"/>
          </w:tcPr>
          <w:p w14:paraId="445EC4AE" w14:textId="77777777" w:rsidR="00A3557D" w:rsidRDefault="00A3557D" w:rsidP="001F7B97">
            <w:pPr>
              <w:keepNext/>
              <w:widowControl w:val="0"/>
              <w:spacing w:beforeAutospacing="1" w:afterAutospacing="1"/>
              <w:rPr>
                <w:rFonts w:cs="Arial"/>
              </w:rPr>
            </w:pPr>
            <w:r>
              <w:rPr>
                <w:rFonts w:cs="Arial"/>
              </w:rPr>
              <w:t xml:space="preserve">3202 </w:t>
            </w:r>
            <w:proofErr w:type="spellStart"/>
            <w:r>
              <w:rPr>
                <w:rFonts w:cs="Arial"/>
              </w:rPr>
              <w:t>Demarara</w:t>
            </w:r>
            <w:proofErr w:type="spellEnd"/>
            <w:r>
              <w:rPr>
                <w:rFonts w:cs="Arial"/>
              </w:rPr>
              <w:t xml:space="preserve"> Plaza, Suite 200</w:t>
            </w:r>
          </w:p>
        </w:tc>
      </w:tr>
    </w:tbl>
    <w:p w14:paraId="1E661974"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22DD82FA" w14:textId="77777777" w:rsidTr="001F7B97">
        <w:trPr>
          <w:cantSplit/>
        </w:trPr>
        <w:tc>
          <w:tcPr>
            <w:tcW w:w="4320" w:type="dxa"/>
          </w:tcPr>
          <w:p w14:paraId="4DEB296B" w14:textId="77777777" w:rsidR="00A3557D" w:rsidRDefault="00A3557D" w:rsidP="001F7B97">
            <w:pPr>
              <w:tabs>
                <w:tab w:val="left" w:pos="2070"/>
              </w:tabs>
              <w:spacing w:after="0" w:line="240" w:lineRule="auto"/>
              <w:ind w:right="162"/>
            </w:pPr>
            <w:r>
              <w:rPr>
                <w:b/>
                <w:bCs/>
              </w:rPr>
              <w:t>Street Address 2</w:t>
            </w:r>
          </w:p>
        </w:tc>
        <w:tc>
          <w:tcPr>
            <w:tcW w:w="5270" w:type="dxa"/>
          </w:tcPr>
          <w:p w14:paraId="51A0DA24" w14:textId="77777777" w:rsidR="00A3557D" w:rsidRDefault="00A3557D" w:rsidP="001F7B97">
            <w:pPr>
              <w:widowControl w:val="0"/>
              <w:spacing w:after="0" w:line="240" w:lineRule="auto"/>
              <w:rPr>
                <w:rFonts w:cs="Arial"/>
                <w:highlight w:val="yellow"/>
              </w:rPr>
            </w:pPr>
          </w:p>
        </w:tc>
      </w:tr>
    </w:tbl>
    <w:p w14:paraId="26F679E1"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07D6CB7C" w14:textId="77777777" w:rsidTr="001F7B97">
        <w:trPr>
          <w:cantSplit/>
        </w:trPr>
        <w:tc>
          <w:tcPr>
            <w:tcW w:w="4320" w:type="dxa"/>
          </w:tcPr>
          <w:p w14:paraId="58AE6409" w14:textId="77777777" w:rsidR="00A3557D" w:rsidRDefault="00A3557D" w:rsidP="001F7B97">
            <w:pPr>
              <w:tabs>
                <w:tab w:val="left" w:pos="2070"/>
              </w:tabs>
              <w:spacing w:after="0" w:line="240" w:lineRule="auto"/>
              <w:ind w:right="162"/>
            </w:pPr>
            <w:r>
              <w:rPr>
                <w:b/>
                <w:bCs/>
              </w:rPr>
              <w:t>City</w:t>
            </w:r>
          </w:p>
        </w:tc>
        <w:tc>
          <w:tcPr>
            <w:tcW w:w="5270" w:type="dxa"/>
          </w:tcPr>
          <w:p w14:paraId="3540890F" w14:textId="77777777" w:rsidR="00A3557D" w:rsidRDefault="00A3557D" w:rsidP="001F7B97">
            <w:pPr>
              <w:widowControl w:val="0"/>
              <w:spacing w:beforeAutospacing="1" w:afterAutospacing="1"/>
              <w:rPr>
                <w:rFonts w:cs="Arial"/>
                <w:highlight w:val="yellow"/>
              </w:rPr>
            </w:pPr>
            <w:r>
              <w:rPr>
                <w:rFonts w:cs="Arial"/>
              </w:rPr>
              <w:t>St. Thomas</w:t>
            </w:r>
          </w:p>
        </w:tc>
      </w:tr>
    </w:tbl>
    <w:p w14:paraId="56490F04"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58BC657E" w14:textId="77777777" w:rsidTr="001F7B97">
        <w:trPr>
          <w:cantSplit/>
        </w:trPr>
        <w:tc>
          <w:tcPr>
            <w:tcW w:w="4320" w:type="dxa"/>
          </w:tcPr>
          <w:p w14:paraId="4BD1E46B" w14:textId="77777777" w:rsidR="00A3557D" w:rsidRDefault="00A3557D" w:rsidP="001F7B97">
            <w:pPr>
              <w:tabs>
                <w:tab w:val="left" w:pos="2070"/>
              </w:tabs>
              <w:spacing w:after="0" w:line="240" w:lineRule="auto"/>
              <w:ind w:right="162"/>
            </w:pPr>
            <w:r>
              <w:rPr>
                <w:b/>
                <w:bCs/>
              </w:rPr>
              <w:t>State</w:t>
            </w:r>
          </w:p>
        </w:tc>
        <w:tc>
          <w:tcPr>
            <w:tcW w:w="5270" w:type="dxa"/>
          </w:tcPr>
          <w:p w14:paraId="4E34C027" w14:textId="77777777" w:rsidR="00A3557D" w:rsidRDefault="00A3557D" w:rsidP="001F7B97">
            <w:pPr>
              <w:widowControl w:val="0"/>
              <w:spacing w:beforeAutospacing="1" w:afterAutospacing="1"/>
              <w:rPr>
                <w:rFonts w:cs="Arial"/>
                <w:highlight w:val="yellow"/>
              </w:rPr>
            </w:pPr>
            <w:r>
              <w:rPr>
                <w:rFonts w:cs="Arial"/>
              </w:rPr>
              <w:t>VI</w:t>
            </w:r>
          </w:p>
        </w:tc>
      </w:tr>
    </w:tbl>
    <w:p w14:paraId="4E8E7DFF"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025FB1B6" w14:textId="77777777" w:rsidTr="001F7B97">
        <w:trPr>
          <w:cantSplit/>
        </w:trPr>
        <w:tc>
          <w:tcPr>
            <w:tcW w:w="4320" w:type="dxa"/>
          </w:tcPr>
          <w:p w14:paraId="4B8476B4" w14:textId="77777777" w:rsidR="00A3557D" w:rsidRDefault="00A3557D" w:rsidP="001F7B97">
            <w:pPr>
              <w:tabs>
                <w:tab w:val="left" w:pos="2070"/>
              </w:tabs>
              <w:spacing w:after="0" w:line="240" w:lineRule="auto"/>
              <w:ind w:right="162"/>
            </w:pPr>
            <w:r>
              <w:rPr>
                <w:b/>
                <w:bCs/>
              </w:rPr>
              <w:t>ZIP Code</w:t>
            </w:r>
          </w:p>
        </w:tc>
        <w:tc>
          <w:tcPr>
            <w:tcW w:w="5270" w:type="dxa"/>
          </w:tcPr>
          <w:p w14:paraId="33CAB3C7" w14:textId="77777777" w:rsidR="00A3557D" w:rsidRDefault="00A3557D" w:rsidP="001F7B97">
            <w:pPr>
              <w:widowControl w:val="0"/>
              <w:spacing w:beforeAutospacing="1" w:afterAutospacing="1"/>
              <w:rPr>
                <w:rFonts w:cs="Arial"/>
                <w:highlight w:val="yellow"/>
              </w:rPr>
            </w:pPr>
            <w:r>
              <w:rPr>
                <w:rFonts w:cs="Arial"/>
              </w:rPr>
              <w:t>-</w:t>
            </w:r>
          </w:p>
        </w:tc>
      </w:tr>
    </w:tbl>
    <w:p w14:paraId="2C31537B"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3C4AB7BE" w14:textId="77777777" w:rsidTr="001F7B97">
        <w:trPr>
          <w:cantSplit/>
        </w:trPr>
        <w:tc>
          <w:tcPr>
            <w:tcW w:w="4320" w:type="dxa"/>
          </w:tcPr>
          <w:p w14:paraId="7B5C70A5" w14:textId="77777777" w:rsidR="00A3557D" w:rsidRDefault="00A3557D" w:rsidP="001F7B97">
            <w:pPr>
              <w:tabs>
                <w:tab w:val="left" w:pos="2070"/>
              </w:tabs>
              <w:spacing w:after="0" w:line="240" w:lineRule="auto"/>
              <w:ind w:right="162"/>
            </w:pPr>
            <w:r>
              <w:rPr>
                <w:b/>
                <w:bCs/>
              </w:rPr>
              <w:t>Phone Number</w:t>
            </w:r>
          </w:p>
        </w:tc>
        <w:tc>
          <w:tcPr>
            <w:tcW w:w="5270" w:type="dxa"/>
          </w:tcPr>
          <w:p w14:paraId="245A6E6B" w14:textId="77777777" w:rsidR="00A3557D" w:rsidRDefault="00A3557D" w:rsidP="001F7B97">
            <w:pPr>
              <w:widowControl w:val="0"/>
              <w:spacing w:beforeAutospacing="1" w:afterAutospacing="1"/>
              <w:rPr>
                <w:rFonts w:cs="Arial"/>
                <w:highlight w:val="yellow"/>
              </w:rPr>
            </w:pPr>
            <w:r>
              <w:rPr>
                <w:rFonts w:cs="Arial"/>
              </w:rPr>
              <w:t>3407724432</w:t>
            </w:r>
          </w:p>
        </w:tc>
      </w:tr>
    </w:tbl>
    <w:p w14:paraId="1977C8B2"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13EE4AEE" w14:textId="77777777" w:rsidTr="001F7B97">
        <w:trPr>
          <w:cantSplit/>
        </w:trPr>
        <w:tc>
          <w:tcPr>
            <w:tcW w:w="4320" w:type="dxa"/>
          </w:tcPr>
          <w:p w14:paraId="235B11E2" w14:textId="77777777" w:rsidR="00A3557D" w:rsidRDefault="00A3557D" w:rsidP="001F7B97">
            <w:pPr>
              <w:tabs>
                <w:tab w:val="left" w:pos="2070"/>
              </w:tabs>
              <w:spacing w:after="0" w:line="240" w:lineRule="auto"/>
              <w:ind w:right="162"/>
            </w:pPr>
            <w:r>
              <w:rPr>
                <w:b/>
                <w:bCs/>
              </w:rPr>
              <w:t>Extension</w:t>
            </w:r>
          </w:p>
        </w:tc>
        <w:tc>
          <w:tcPr>
            <w:tcW w:w="5270" w:type="dxa"/>
          </w:tcPr>
          <w:p w14:paraId="77C9CDEF" w14:textId="77777777" w:rsidR="00A3557D" w:rsidRDefault="00A3557D" w:rsidP="001F7B97">
            <w:pPr>
              <w:widowControl w:val="0"/>
              <w:spacing w:beforeAutospacing="1" w:afterAutospacing="1"/>
              <w:rPr>
                <w:rFonts w:cs="Arial"/>
                <w:highlight w:val="yellow"/>
              </w:rPr>
            </w:pPr>
            <w:r>
              <w:rPr>
                <w:rFonts w:cs="Arial"/>
              </w:rPr>
              <w:t>3234</w:t>
            </w:r>
          </w:p>
        </w:tc>
      </w:tr>
    </w:tbl>
    <w:p w14:paraId="37BD3EBD"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04DDF81F" w14:textId="77777777" w:rsidTr="001F7B97">
        <w:trPr>
          <w:cantSplit/>
        </w:trPr>
        <w:tc>
          <w:tcPr>
            <w:tcW w:w="4320" w:type="dxa"/>
          </w:tcPr>
          <w:p w14:paraId="721CADED" w14:textId="77777777" w:rsidR="00A3557D" w:rsidRDefault="00A3557D" w:rsidP="001F7B97">
            <w:pPr>
              <w:tabs>
                <w:tab w:val="left" w:pos="2070"/>
              </w:tabs>
              <w:spacing w:after="0" w:line="240" w:lineRule="auto"/>
              <w:ind w:right="162"/>
            </w:pPr>
            <w:r>
              <w:rPr>
                <w:b/>
                <w:bCs/>
              </w:rPr>
              <w:t>Fax Number</w:t>
            </w:r>
          </w:p>
        </w:tc>
        <w:tc>
          <w:tcPr>
            <w:tcW w:w="5270" w:type="dxa"/>
          </w:tcPr>
          <w:p w14:paraId="5149520F" w14:textId="77777777" w:rsidR="00A3557D" w:rsidRDefault="00A3557D" w:rsidP="001F7B97">
            <w:pPr>
              <w:widowControl w:val="0"/>
              <w:spacing w:after="0" w:line="240" w:lineRule="auto"/>
              <w:rPr>
                <w:rFonts w:cs="Arial"/>
                <w:highlight w:val="yellow"/>
              </w:rPr>
            </w:pPr>
          </w:p>
        </w:tc>
      </w:tr>
    </w:tbl>
    <w:p w14:paraId="52847B9A"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10D784B2" w14:textId="77777777" w:rsidTr="001F7B97">
        <w:trPr>
          <w:cantSplit/>
        </w:trPr>
        <w:tc>
          <w:tcPr>
            <w:tcW w:w="4320" w:type="dxa"/>
          </w:tcPr>
          <w:p w14:paraId="3F86A195" w14:textId="77777777" w:rsidR="00A3557D" w:rsidRDefault="00A3557D" w:rsidP="001F7B97">
            <w:pPr>
              <w:tabs>
                <w:tab w:val="left" w:pos="2070"/>
              </w:tabs>
              <w:spacing w:after="0" w:line="240" w:lineRule="auto"/>
              <w:ind w:right="162"/>
            </w:pPr>
            <w:r>
              <w:rPr>
                <w:b/>
                <w:bCs/>
              </w:rPr>
              <w:t>Email Address</w:t>
            </w:r>
          </w:p>
        </w:tc>
        <w:tc>
          <w:tcPr>
            <w:tcW w:w="5270" w:type="dxa"/>
          </w:tcPr>
          <w:p w14:paraId="2AF1946B" w14:textId="77777777" w:rsidR="00A3557D" w:rsidRDefault="00A3557D" w:rsidP="001F7B97">
            <w:pPr>
              <w:widowControl w:val="0"/>
              <w:spacing w:beforeAutospacing="1" w:afterAutospacing="1"/>
              <w:rPr>
                <w:rFonts w:cs="Arial"/>
                <w:highlight w:val="yellow"/>
              </w:rPr>
            </w:pPr>
            <w:hyperlink r:id="rId9" w:history="1">
              <w:r w:rsidRPr="006924FA">
                <w:rPr>
                  <w:rStyle w:val="Hyperlink"/>
                  <w:rFonts w:cs="Arial"/>
                </w:rPr>
                <w:t>jhector@vihfa.gov</w:t>
              </w:r>
            </w:hyperlink>
          </w:p>
        </w:tc>
      </w:tr>
    </w:tbl>
    <w:p w14:paraId="370A6081" w14:textId="77777777" w:rsidR="00A3557D" w:rsidRDefault="00A3557D" w:rsidP="00A3557D">
      <w:pPr>
        <w:widowControl w:val="0"/>
        <w:spacing w:after="0" w:line="240" w:lineRule="auto"/>
        <w:rPr>
          <w:b/>
          <w:sz w:val="24"/>
          <w:szCs w:val="24"/>
        </w:rPr>
      </w:pPr>
    </w:p>
    <w:p w14:paraId="2425056A" w14:textId="77777777" w:rsidR="00A3557D" w:rsidRDefault="00A3557D" w:rsidP="00A3557D">
      <w:pPr>
        <w:widowControl w:val="0"/>
        <w:spacing w:after="0" w:line="240" w:lineRule="auto"/>
        <w:rPr>
          <w:b/>
          <w:sz w:val="24"/>
          <w:szCs w:val="24"/>
        </w:rPr>
      </w:pPr>
      <w:r>
        <w:rPr>
          <w:b/>
          <w:u w:val="single"/>
        </w:rPr>
        <w:t>ESG Secondary Contact</w:t>
      </w: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73C84BF8" w14:textId="77777777" w:rsidTr="001F7B97">
        <w:trPr>
          <w:cantSplit/>
        </w:trPr>
        <w:tc>
          <w:tcPr>
            <w:tcW w:w="4320" w:type="dxa"/>
          </w:tcPr>
          <w:p w14:paraId="3B4D7119" w14:textId="77777777" w:rsidR="00A3557D" w:rsidRDefault="00A3557D" w:rsidP="001F7B97">
            <w:pPr>
              <w:keepNext/>
              <w:tabs>
                <w:tab w:val="left" w:pos="2070"/>
              </w:tabs>
              <w:spacing w:after="0" w:line="240" w:lineRule="auto"/>
              <w:ind w:right="162"/>
            </w:pPr>
            <w:r>
              <w:rPr>
                <w:b/>
                <w:bCs/>
              </w:rPr>
              <w:t>Prefix</w:t>
            </w:r>
          </w:p>
        </w:tc>
        <w:tc>
          <w:tcPr>
            <w:tcW w:w="5270" w:type="dxa"/>
          </w:tcPr>
          <w:p w14:paraId="24F8B1C3" w14:textId="77777777" w:rsidR="00A3557D" w:rsidRDefault="00A3557D" w:rsidP="001F7B97">
            <w:pPr>
              <w:keepNext/>
              <w:widowControl w:val="0"/>
              <w:spacing w:beforeAutospacing="1" w:afterAutospacing="1"/>
              <w:rPr>
                <w:rFonts w:cs="Arial"/>
              </w:rPr>
            </w:pPr>
            <w:r>
              <w:rPr>
                <w:rFonts w:cs="Arial"/>
              </w:rPr>
              <w:t>Miss</w:t>
            </w:r>
          </w:p>
        </w:tc>
      </w:tr>
    </w:tbl>
    <w:p w14:paraId="661769E5"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0132959A" w14:textId="77777777" w:rsidTr="001F7B97">
        <w:trPr>
          <w:cantSplit/>
        </w:trPr>
        <w:tc>
          <w:tcPr>
            <w:tcW w:w="4320" w:type="dxa"/>
          </w:tcPr>
          <w:p w14:paraId="2B465953" w14:textId="77777777" w:rsidR="00A3557D" w:rsidRDefault="00A3557D" w:rsidP="001F7B97">
            <w:pPr>
              <w:tabs>
                <w:tab w:val="left" w:pos="2070"/>
              </w:tabs>
              <w:spacing w:after="0" w:line="240" w:lineRule="auto"/>
              <w:ind w:right="162"/>
            </w:pPr>
            <w:r>
              <w:rPr>
                <w:b/>
                <w:bCs/>
              </w:rPr>
              <w:t>First Name</w:t>
            </w:r>
          </w:p>
        </w:tc>
        <w:tc>
          <w:tcPr>
            <w:tcW w:w="5270" w:type="dxa"/>
          </w:tcPr>
          <w:p w14:paraId="44DD848B" w14:textId="77777777" w:rsidR="00A3557D" w:rsidRDefault="00A3557D" w:rsidP="001F7B97">
            <w:pPr>
              <w:widowControl w:val="0"/>
              <w:spacing w:beforeAutospacing="1" w:afterAutospacing="1"/>
              <w:rPr>
                <w:rFonts w:cs="Arial"/>
                <w:highlight w:val="yellow"/>
              </w:rPr>
            </w:pPr>
            <w:r>
              <w:rPr>
                <w:rFonts w:cs="Arial"/>
              </w:rPr>
              <w:t>Chivonne</w:t>
            </w:r>
          </w:p>
        </w:tc>
      </w:tr>
    </w:tbl>
    <w:p w14:paraId="0CA1E4E7"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1AA5A84B" w14:textId="77777777" w:rsidTr="001F7B97">
        <w:trPr>
          <w:cantSplit/>
        </w:trPr>
        <w:tc>
          <w:tcPr>
            <w:tcW w:w="4320" w:type="dxa"/>
          </w:tcPr>
          <w:p w14:paraId="39D72EFD" w14:textId="77777777" w:rsidR="00A3557D" w:rsidRDefault="00A3557D" w:rsidP="001F7B97">
            <w:pPr>
              <w:tabs>
                <w:tab w:val="left" w:pos="2070"/>
              </w:tabs>
              <w:spacing w:after="0" w:line="240" w:lineRule="auto"/>
              <w:ind w:right="162"/>
            </w:pPr>
            <w:r>
              <w:rPr>
                <w:b/>
                <w:bCs/>
              </w:rPr>
              <w:t>Last Name</w:t>
            </w:r>
          </w:p>
        </w:tc>
        <w:tc>
          <w:tcPr>
            <w:tcW w:w="5270" w:type="dxa"/>
          </w:tcPr>
          <w:p w14:paraId="0F326050" w14:textId="77777777" w:rsidR="00A3557D" w:rsidRDefault="00A3557D" w:rsidP="001F7B97">
            <w:pPr>
              <w:widowControl w:val="0"/>
              <w:spacing w:beforeAutospacing="1" w:afterAutospacing="1"/>
              <w:rPr>
                <w:rFonts w:cs="Arial"/>
                <w:highlight w:val="yellow"/>
              </w:rPr>
            </w:pPr>
            <w:r>
              <w:rPr>
                <w:rFonts w:cs="Arial"/>
              </w:rPr>
              <w:t>Moorhead</w:t>
            </w:r>
          </w:p>
        </w:tc>
      </w:tr>
    </w:tbl>
    <w:p w14:paraId="603606CF"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7A118555" w14:textId="77777777" w:rsidTr="001F7B97">
        <w:trPr>
          <w:cantSplit/>
        </w:trPr>
        <w:tc>
          <w:tcPr>
            <w:tcW w:w="4320" w:type="dxa"/>
          </w:tcPr>
          <w:p w14:paraId="13B00A92" w14:textId="77777777" w:rsidR="00A3557D" w:rsidRDefault="00A3557D" w:rsidP="001F7B97">
            <w:pPr>
              <w:tabs>
                <w:tab w:val="left" w:pos="2070"/>
              </w:tabs>
              <w:spacing w:after="0" w:line="240" w:lineRule="auto"/>
              <w:ind w:right="162"/>
            </w:pPr>
            <w:r>
              <w:rPr>
                <w:b/>
                <w:bCs/>
              </w:rPr>
              <w:t>Suffix</w:t>
            </w:r>
          </w:p>
        </w:tc>
        <w:tc>
          <w:tcPr>
            <w:tcW w:w="5270" w:type="dxa"/>
          </w:tcPr>
          <w:p w14:paraId="63922E92" w14:textId="77777777" w:rsidR="00A3557D" w:rsidRDefault="00A3557D" w:rsidP="001F7B97">
            <w:pPr>
              <w:widowControl w:val="0"/>
              <w:spacing w:after="0" w:line="240" w:lineRule="auto"/>
              <w:rPr>
                <w:rFonts w:cs="Arial"/>
                <w:highlight w:val="yellow"/>
              </w:rPr>
            </w:pPr>
          </w:p>
        </w:tc>
      </w:tr>
    </w:tbl>
    <w:p w14:paraId="0D34F61C"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71681303" w14:textId="77777777" w:rsidTr="001F7B97">
        <w:trPr>
          <w:cantSplit/>
        </w:trPr>
        <w:tc>
          <w:tcPr>
            <w:tcW w:w="4320" w:type="dxa"/>
          </w:tcPr>
          <w:p w14:paraId="43D236C3" w14:textId="77777777" w:rsidR="00A3557D" w:rsidRDefault="00A3557D" w:rsidP="001F7B97">
            <w:pPr>
              <w:tabs>
                <w:tab w:val="left" w:pos="2070"/>
              </w:tabs>
              <w:spacing w:after="0" w:line="240" w:lineRule="auto"/>
              <w:ind w:right="162"/>
            </w:pPr>
            <w:r>
              <w:rPr>
                <w:b/>
                <w:bCs/>
              </w:rPr>
              <w:t>Title</w:t>
            </w:r>
          </w:p>
        </w:tc>
        <w:tc>
          <w:tcPr>
            <w:tcW w:w="5270" w:type="dxa"/>
          </w:tcPr>
          <w:p w14:paraId="728B9F38" w14:textId="77777777" w:rsidR="00A3557D" w:rsidRDefault="00A3557D" w:rsidP="001F7B97">
            <w:pPr>
              <w:widowControl w:val="0"/>
              <w:spacing w:beforeAutospacing="1" w:afterAutospacing="1"/>
              <w:rPr>
                <w:rFonts w:cs="Arial"/>
                <w:highlight w:val="yellow"/>
              </w:rPr>
            </w:pPr>
            <w:r>
              <w:rPr>
                <w:rFonts w:cs="Arial"/>
              </w:rPr>
              <w:t>Asst. Director of Federal Programs</w:t>
            </w:r>
          </w:p>
        </w:tc>
      </w:tr>
    </w:tbl>
    <w:p w14:paraId="40AE5B0B"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4F3222FC" w14:textId="77777777" w:rsidTr="001F7B97">
        <w:trPr>
          <w:cantSplit/>
        </w:trPr>
        <w:tc>
          <w:tcPr>
            <w:tcW w:w="4320" w:type="dxa"/>
          </w:tcPr>
          <w:p w14:paraId="7BE77FB2" w14:textId="77777777" w:rsidR="00A3557D" w:rsidRDefault="00A3557D" w:rsidP="001F7B97">
            <w:pPr>
              <w:tabs>
                <w:tab w:val="left" w:pos="2070"/>
              </w:tabs>
              <w:spacing w:after="0" w:line="240" w:lineRule="auto"/>
              <w:ind w:right="162"/>
            </w:pPr>
            <w:r>
              <w:rPr>
                <w:b/>
                <w:bCs/>
              </w:rPr>
              <w:t>Phone Number</w:t>
            </w:r>
          </w:p>
        </w:tc>
        <w:tc>
          <w:tcPr>
            <w:tcW w:w="5270" w:type="dxa"/>
          </w:tcPr>
          <w:p w14:paraId="7B1AD389" w14:textId="77777777" w:rsidR="00A3557D" w:rsidRDefault="00A3557D" w:rsidP="001F7B97">
            <w:pPr>
              <w:widowControl w:val="0"/>
              <w:spacing w:beforeAutospacing="1" w:afterAutospacing="1"/>
              <w:rPr>
                <w:rFonts w:cs="Arial"/>
                <w:highlight w:val="yellow"/>
              </w:rPr>
            </w:pPr>
            <w:r>
              <w:rPr>
                <w:rFonts w:cs="Arial"/>
              </w:rPr>
              <w:t>3407724432</w:t>
            </w:r>
          </w:p>
        </w:tc>
      </w:tr>
    </w:tbl>
    <w:p w14:paraId="5174ECE5"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0B988C26" w14:textId="77777777" w:rsidTr="001F7B97">
        <w:trPr>
          <w:cantSplit/>
        </w:trPr>
        <w:tc>
          <w:tcPr>
            <w:tcW w:w="4320" w:type="dxa"/>
          </w:tcPr>
          <w:p w14:paraId="0DB0F4BF" w14:textId="77777777" w:rsidR="00A3557D" w:rsidRDefault="00A3557D" w:rsidP="001F7B97">
            <w:pPr>
              <w:tabs>
                <w:tab w:val="left" w:pos="2070"/>
              </w:tabs>
              <w:spacing w:after="0" w:line="240" w:lineRule="auto"/>
              <w:ind w:right="162"/>
            </w:pPr>
            <w:r>
              <w:rPr>
                <w:b/>
                <w:bCs/>
              </w:rPr>
              <w:t>Extension</w:t>
            </w:r>
          </w:p>
        </w:tc>
        <w:tc>
          <w:tcPr>
            <w:tcW w:w="5270" w:type="dxa"/>
          </w:tcPr>
          <w:p w14:paraId="58A9F7E9" w14:textId="77777777" w:rsidR="00A3557D" w:rsidRDefault="00A3557D" w:rsidP="001F7B97">
            <w:pPr>
              <w:widowControl w:val="0"/>
              <w:spacing w:beforeAutospacing="1" w:afterAutospacing="1"/>
              <w:rPr>
                <w:rFonts w:cs="Arial"/>
                <w:highlight w:val="yellow"/>
              </w:rPr>
            </w:pPr>
            <w:r>
              <w:rPr>
                <w:rFonts w:cs="Arial"/>
              </w:rPr>
              <w:t>3225</w:t>
            </w:r>
          </w:p>
        </w:tc>
      </w:tr>
    </w:tbl>
    <w:p w14:paraId="764553DC"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20D33409" w14:textId="77777777" w:rsidTr="001F7B97">
        <w:trPr>
          <w:cantSplit/>
        </w:trPr>
        <w:tc>
          <w:tcPr>
            <w:tcW w:w="4320" w:type="dxa"/>
          </w:tcPr>
          <w:p w14:paraId="5CAF18C1" w14:textId="77777777" w:rsidR="00A3557D" w:rsidRDefault="00A3557D" w:rsidP="001F7B97">
            <w:pPr>
              <w:tabs>
                <w:tab w:val="left" w:pos="2070"/>
              </w:tabs>
              <w:spacing w:after="0" w:line="240" w:lineRule="auto"/>
              <w:ind w:right="162"/>
            </w:pPr>
            <w:r>
              <w:rPr>
                <w:b/>
                <w:bCs/>
              </w:rPr>
              <w:t>Email Address</w:t>
            </w:r>
          </w:p>
        </w:tc>
        <w:tc>
          <w:tcPr>
            <w:tcW w:w="5270" w:type="dxa"/>
          </w:tcPr>
          <w:p w14:paraId="44558B71" w14:textId="77777777" w:rsidR="00A3557D" w:rsidRDefault="00A3557D" w:rsidP="001F7B97">
            <w:pPr>
              <w:widowControl w:val="0"/>
              <w:spacing w:beforeAutospacing="1" w:afterAutospacing="1"/>
              <w:rPr>
                <w:rFonts w:cs="Arial"/>
                <w:highlight w:val="yellow"/>
              </w:rPr>
            </w:pPr>
            <w:hyperlink r:id="rId10" w:history="1">
              <w:r w:rsidRPr="006924FA">
                <w:rPr>
                  <w:rStyle w:val="Hyperlink"/>
                  <w:rFonts w:cs="Arial"/>
                </w:rPr>
                <w:t>cmoorhead@vihfa.gov</w:t>
              </w:r>
            </w:hyperlink>
          </w:p>
        </w:tc>
      </w:tr>
    </w:tbl>
    <w:p w14:paraId="618009C5" w14:textId="77777777" w:rsidR="00A3557D" w:rsidRDefault="00A3557D" w:rsidP="00A3557D">
      <w:pPr>
        <w:widowControl w:val="0"/>
        <w:spacing w:after="0" w:line="240" w:lineRule="auto"/>
        <w:rPr>
          <w:b/>
          <w:sz w:val="24"/>
          <w:szCs w:val="24"/>
        </w:rPr>
      </w:pPr>
    </w:p>
    <w:p w14:paraId="0803B5DE" w14:textId="77777777" w:rsidR="00A3557D" w:rsidRDefault="00A3557D" w:rsidP="00A3557D">
      <w:pPr>
        <w:widowControl w:val="0"/>
        <w:rPr>
          <w:b/>
          <w:sz w:val="24"/>
          <w:szCs w:val="24"/>
        </w:rPr>
      </w:pPr>
      <w:r>
        <w:rPr>
          <w:b/>
          <w:sz w:val="24"/>
          <w:szCs w:val="24"/>
        </w:rPr>
        <w:t xml:space="preserve">2. Reporting Period—All Recipients Complete </w:t>
      </w: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38DDB0E0" w14:textId="77777777" w:rsidTr="001F7B97">
        <w:trPr>
          <w:cantSplit/>
        </w:trPr>
        <w:tc>
          <w:tcPr>
            <w:tcW w:w="4320" w:type="dxa"/>
          </w:tcPr>
          <w:p w14:paraId="1164BD53" w14:textId="77777777" w:rsidR="00A3557D" w:rsidRDefault="00A3557D" w:rsidP="001F7B97">
            <w:pPr>
              <w:keepNext/>
              <w:tabs>
                <w:tab w:val="left" w:pos="2070"/>
              </w:tabs>
              <w:spacing w:after="0" w:line="240" w:lineRule="auto"/>
              <w:ind w:right="162"/>
            </w:pPr>
            <w:r>
              <w:rPr>
                <w:b/>
                <w:bCs/>
              </w:rPr>
              <w:t>Program Year Start Date</w:t>
            </w:r>
          </w:p>
        </w:tc>
        <w:tc>
          <w:tcPr>
            <w:tcW w:w="5270" w:type="dxa"/>
          </w:tcPr>
          <w:p w14:paraId="60BFCB0E" w14:textId="77777777" w:rsidR="00A3557D" w:rsidRDefault="00A3557D" w:rsidP="001F7B97">
            <w:pPr>
              <w:keepNext/>
              <w:widowControl w:val="0"/>
              <w:spacing w:beforeAutospacing="1" w:afterAutospacing="1"/>
              <w:rPr>
                <w:rFonts w:cs="Arial"/>
              </w:rPr>
            </w:pPr>
            <w:r>
              <w:rPr>
                <w:rFonts w:cs="Arial"/>
              </w:rPr>
              <w:t>10/01/2023</w:t>
            </w:r>
          </w:p>
        </w:tc>
      </w:tr>
    </w:tbl>
    <w:p w14:paraId="2BD76495" w14:textId="77777777" w:rsidR="00A3557D" w:rsidRDefault="00A3557D" w:rsidP="00A3557D">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067"/>
        <w:gridCol w:w="4959"/>
      </w:tblGrid>
      <w:tr w:rsidR="00A3557D" w14:paraId="4F3D2505" w14:textId="77777777" w:rsidTr="001F7B97">
        <w:trPr>
          <w:cantSplit/>
        </w:trPr>
        <w:tc>
          <w:tcPr>
            <w:tcW w:w="4320" w:type="dxa"/>
          </w:tcPr>
          <w:p w14:paraId="013A6E7E" w14:textId="77777777" w:rsidR="00A3557D" w:rsidRDefault="00A3557D" w:rsidP="001F7B97">
            <w:pPr>
              <w:tabs>
                <w:tab w:val="left" w:pos="2070"/>
              </w:tabs>
              <w:spacing w:after="0" w:line="240" w:lineRule="auto"/>
              <w:ind w:right="162"/>
            </w:pPr>
            <w:r>
              <w:rPr>
                <w:b/>
                <w:bCs/>
              </w:rPr>
              <w:t>Program Year End Date</w:t>
            </w:r>
          </w:p>
        </w:tc>
        <w:tc>
          <w:tcPr>
            <w:tcW w:w="5270" w:type="dxa"/>
          </w:tcPr>
          <w:p w14:paraId="39AD7A64" w14:textId="77777777" w:rsidR="00A3557D" w:rsidRDefault="00A3557D" w:rsidP="001F7B97">
            <w:pPr>
              <w:widowControl w:val="0"/>
              <w:spacing w:beforeAutospacing="1" w:afterAutospacing="1"/>
              <w:rPr>
                <w:rFonts w:cs="Arial"/>
                <w:highlight w:val="yellow"/>
              </w:rPr>
            </w:pPr>
            <w:r>
              <w:rPr>
                <w:rFonts w:cs="Arial"/>
              </w:rPr>
              <w:t>09/30/2024</w:t>
            </w:r>
          </w:p>
        </w:tc>
      </w:tr>
    </w:tbl>
    <w:p w14:paraId="77C21C30" w14:textId="77777777" w:rsidR="00A3557D" w:rsidRDefault="00A3557D" w:rsidP="00A3557D">
      <w:pPr>
        <w:widowControl w:val="0"/>
        <w:rPr>
          <w:b/>
          <w:sz w:val="24"/>
          <w:szCs w:val="24"/>
        </w:rPr>
      </w:pPr>
    </w:p>
    <w:p w14:paraId="6CC04270" w14:textId="77777777" w:rsidR="00A3557D" w:rsidRDefault="00A3557D" w:rsidP="00A3557D">
      <w:pPr>
        <w:keepNext/>
        <w:widowControl w:val="0"/>
        <w:rPr>
          <w:b/>
          <w:sz w:val="24"/>
          <w:szCs w:val="24"/>
        </w:rPr>
      </w:pPr>
      <w:r>
        <w:rPr>
          <w:b/>
          <w:sz w:val="24"/>
          <w:szCs w:val="24"/>
        </w:rPr>
        <w:t>3a. Subrecipient Form – Complete one form for each subrecipient</w:t>
      </w:r>
    </w:p>
    <w:tbl>
      <w:tblPr>
        <w:tblW w:w="5000" w:type="pct"/>
        <w:tblInd w:w="115" w:type="dxa"/>
        <w:tblLayout w:type="fixed"/>
        <w:tblCellMar>
          <w:left w:w="115" w:type="dxa"/>
          <w:right w:w="115" w:type="dxa"/>
        </w:tblCellMar>
        <w:tblLook w:val="01E0" w:firstRow="1" w:lastRow="1" w:firstColumn="1" w:lastColumn="1" w:noHBand="0" w:noVBand="0"/>
      </w:tblPr>
      <w:tblGrid>
        <w:gridCol w:w="9026"/>
      </w:tblGrid>
      <w:tr w:rsidR="00A3557D" w14:paraId="71840067" w14:textId="77777777" w:rsidTr="001F7B97">
        <w:trPr>
          <w:cantSplit/>
        </w:trPr>
        <w:tc>
          <w:tcPr>
            <w:tcW w:w="9590" w:type="dxa"/>
          </w:tcPr>
          <w:p w14:paraId="66EAF3AF" w14:textId="057B0397" w:rsidR="00A3557D" w:rsidRDefault="00A3557D" w:rsidP="001F7B97">
            <w:pPr>
              <w:keepNext/>
              <w:widowControl w:val="0"/>
              <w:spacing w:after="0" w:line="240" w:lineRule="auto"/>
              <w:rPr>
                <w:b/>
                <w:bCs/>
              </w:rPr>
            </w:pPr>
            <w:r>
              <w:rPr>
                <w:b/>
                <w:bCs/>
              </w:rPr>
              <w:t>Subrecipient or Contractor Name</w:t>
            </w:r>
            <w:r w:rsidR="006F1ADB">
              <w:rPr>
                <w:b/>
                <w:bCs/>
              </w:rPr>
              <w:t xml:space="preserve">  - St. Croix Mission Outreach, Inc.; Catholic Charities of the V.I.; Women’s Coalition of St. Croix</w:t>
            </w:r>
          </w:p>
          <w:p w14:paraId="26C1BD32" w14:textId="1737B1BA" w:rsidR="006F1ADB" w:rsidRDefault="006F1ADB" w:rsidP="001F7B97">
            <w:pPr>
              <w:keepNext/>
              <w:widowControl w:val="0"/>
              <w:spacing w:after="0" w:line="240" w:lineRule="auto"/>
              <w:rPr>
                <w:rFonts w:cs="Arial"/>
                <w:highlight w:val="yellow"/>
              </w:rPr>
            </w:pPr>
          </w:p>
        </w:tc>
      </w:tr>
      <w:tr w:rsidR="00A3557D" w14:paraId="3DC2C4AF" w14:textId="77777777" w:rsidTr="001F7B97">
        <w:trPr>
          <w:cantSplit/>
        </w:trPr>
        <w:tc>
          <w:tcPr>
            <w:tcW w:w="9590" w:type="dxa"/>
          </w:tcPr>
          <w:p w14:paraId="70105611" w14:textId="77777777" w:rsidR="00A3557D" w:rsidRDefault="00A3557D" w:rsidP="001F7B97">
            <w:pPr>
              <w:keepNext/>
              <w:widowControl w:val="0"/>
              <w:spacing w:after="0" w:line="240" w:lineRule="auto"/>
              <w:rPr>
                <w:rFonts w:cs="Arial"/>
                <w:highlight w:val="yellow"/>
              </w:rPr>
            </w:pPr>
            <w:r>
              <w:rPr>
                <w:b/>
                <w:bCs/>
              </w:rPr>
              <w:t>City</w:t>
            </w:r>
          </w:p>
        </w:tc>
      </w:tr>
      <w:tr w:rsidR="00A3557D" w14:paraId="49A98037" w14:textId="77777777" w:rsidTr="001F7B97">
        <w:trPr>
          <w:cantSplit/>
        </w:trPr>
        <w:tc>
          <w:tcPr>
            <w:tcW w:w="9590" w:type="dxa"/>
          </w:tcPr>
          <w:p w14:paraId="740046D0" w14:textId="77777777" w:rsidR="00A3557D" w:rsidRDefault="00A3557D" w:rsidP="001F7B97">
            <w:pPr>
              <w:keepNext/>
              <w:widowControl w:val="0"/>
              <w:spacing w:after="0" w:line="240" w:lineRule="auto"/>
              <w:rPr>
                <w:rFonts w:cs="Arial"/>
                <w:highlight w:val="yellow"/>
              </w:rPr>
            </w:pPr>
            <w:r>
              <w:rPr>
                <w:b/>
                <w:bCs/>
              </w:rPr>
              <w:t>State</w:t>
            </w:r>
          </w:p>
        </w:tc>
      </w:tr>
      <w:tr w:rsidR="00A3557D" w14:paraId="0BFAAECB" w14:textId="77777777" w:rsidTr="001F7B97">
        <w:trPr>
          <w:cantSplit/>
        </w:trPr>
        <w:tc>
          <w:tcPr>
            <w:tcW w:w="9590" w:type="dxa"/>
          </w:tcPr>
          <w:p w14:paraId="06A89221" w14:textId="77777777" w:rsidR="00A3557D" w:rsidRDefault="00A3557D" w:rsidP="001F7B97">
            <w:pPr>
              <w:keepNext/>
              <w:widowControl w:val="0"/>
              <w:spacing w:after="0" w:line="240" w:lineRule="auto"/>
              <w:rPr>
                <w:rFonts w:cs="Arial"/>
                <w:highlight w:val="yellow"/>
              </w:rPr>
            </w:pPr>
            <w:r>
              <w:rPr>
                <w:b/>
                <w:bCs/>
              </w:rPr>
              <w:t>Zip Code</w:t>
            </w:r>
          </w:p>
        </w:tc>
      </w:tr>
      <w:tr w:rsidR="00A3557D" w14:paraId="2D82734B" w14:textId="77777777" w:rsidTr="001F7B97">
        <w:trPr>
          <w:cantSplit/>
        </w:trPr>
        <w:tc>
          <w:tcPr>
            <w:tcW w:w="9590" w:type="dxa"/>
          </w:tcPr>
          <w:p w14:paraId="2B105B11" w14:textId="77777777" w:rsidR="00A3557D" w:rsidRDefault="00A3557D" w:rsidP="001F7B97">
            <w:pPr>
              <w:keepNext/>
              <w:widowControl w:val="0"/>
              <w:spacing w:after="0" w:line="240" w:lineRule="auto"/>
              <w:rPr>
                <w:rFonts w:cs="Arial"/>
                <w:highlight w:val="yellow"/>
              </w:rPr>
            </w:pPr>
            <w:r>
              <w:rPr>
                <w:b/>
                <w:bCs/>
              </w:rPr>
              <w:t>DUNS Number</w:t>
            </w:r>
          </w:p>
        </w:tc>
      </w:tr>
      <w:tr w:rsidR="00A3557D" w14:paraId="5B4EDD87" w14:textId="77777777" w:rsidTr="001F7B97">
        <w:trPr>
          <w:cantSplit/>
        </w:trPr>
        <w:tc>
          <w:tcPr>
            <w:tcW w:w="9590" w:type="dxa"/>
          </w:tcPr>
          <w:p w14:paraId="008DCF1B" w14:textId="77777777" w:rsidR="00A3557D" w:rsidRDefault="00A3557D" w:rsidP="001F7B97">
            <w:pPr>
              <w:keepNext/>
              <w:widowControl w:val="0"/>
              <w:spacing w:after="0" w:line="240" w:lineRule="auto"/>
              <w:rPr>
                <w:b/>
                <w:bCs/>
              </w:rPr>
            </w:pPr>
            <w:r>
              <w:rPr>
                <w:b/>
                <w:bCs/>
              </w:rPr>
              <w:t>UEI</w:t>
            </w:r>
          </w:p>
        </w:tc>
      </w:tr>
      <w:tr w:rsidR="00A3557D" w14:paraId="2EF724F1" w14:textId="77777777" w:rsidTr="001F7B97">
        <w:trPr>
          <w:cantSplit/>
        </w:trPr>
        <w:tc>
          <w:tcPr>
            <w:tcW w:w="9590" w:type="dxa"/>
          </w:tcPr>
          <w:p w14:paraId="7B957003" w14:textId="12C6C730" w:rsidR="00A3557D" w:rsidRDefault="00A3557D" w:rsidP="001F7B97">
            <w:pPr>
              <w:keepNext/>
              <w:widowControl w:val="0"/>
              <w:spacing w:after="0" w:line="240" w:lineRule="auto"/>
              <w:rPr>
                <w:rFonts w:cs="Arial"/>
                <w:highlight w:val="yellow"/>
              </w:rPr>
            </w:pPr>
            <w:r>
              <w:rPr>
                <w:b/>
                <w:bCs/>
              </w:rPr>
              <w:t xml:space="preserve">Is subrecipient a </w:t>
            </w:r>
            <w:r w:rsidR="006F1ADB">
              <w:rPr>
                <w:b/>
                <w:bCs/>
              </w:rPr>
              <w:t>victim</w:t>
            </w:r>
            <w:r>
              <w:rPr>
                <w:b/>
                <w:bCs/>
              </w:rPr>
              <w:t xml:space="preserve"> services provider</w:t>
            </w:r>
          </w:p>
        </w:tc>
      </w:tr>
      <w:tr w:rsidR="00A3557D" w14:paraId="70F29B39" w14:textId="77777777" w:rsidTr="001F7B97">
        <w:trPr>
          <w:cantSplit/>
        </w:trPr>
        <w:tc>
          <w:tcPr>
            <w:tcW w:w="9590" w:type="dxa"/>
          </w:tcPr>
          <w:p w14:paraId="5A510325" w14:textId="77777777" w:rsidR="00A3557D" w:rsidRDefault="00A3557D" w:rsidP="001F7B97">
            <w:pPr>
              <w:keepNext/>
              <w:widowControl w:val="0"/>
              <w:spacing w:after="0" w:line="240" w:lineRule="auto"/>
              <w:rPr>
                <w:rFonts w:cs="Arial"/>
                <w:highlight w:val="yellow"/>
              </w:rPr>
            </w:pPr>
            <w:r>
              <w:rPr>
                <w:b/>
                <w:bCs/>
              </w:rPr>
              <w:t>Subrecipient Organization Type</w:t>
            </w:r>
          </w:p>
        </w:tc>
      </w:tr>
      <w:tr w:rsidR="00A3557D" w14:paraId="134A1E54" w14:textId="77777777" w:rsidTr="001F7B97">
        <w:trPr>
          <w:cantSplit/>
        </w:trPr>
        <w:tc>
          <w:tcPr>
            <w:tcW w:w="9590" w:type="dxa"/>
          </w:tcPr>
          <w:p w14:paraId="2639D26B" w14:textId="77777777" w:rsidR="00A3557D" w:rsidRDefault="00A3557D" w:rsidP="001F7B97">
            <w:pPr>
              <w:keepNext/>
              <w:widowControl w:val="0"/>
              <w:spacing w:after="0" w:line="240" w:lineRule="auto"/>
              <w:rPr>
                <w:rFonts w:cs="Arial"/>
                <w:highlight w:val="yellow"/>
              </w:rPr>
            </w:pPr>
            <w:r>
              <w:rPr>
                <w:b/>
                <w:bCs/>
              </w:rPr>
              <w:t>ESG Subgrant or Contract Award Amount</w:t>
            </w:r>
          </w:p>
        </w:tc>
      </w:tr>
    </w:tbl>
    <w:p w14:paraId="1D7A2C9F" w14:textId="77777777" w:rsidR="00A3557D" w:rsidRDefault="00A3557D" w:rsidP="00A3557D">
      <w:pPr>
        <w:widowControl w:val="0"/>
        <w:rPr>
          <w:b/>
          <w:sz w:val="24"/>
          <w:szCs w:val="24"/>
        </w:rPr>
      </w:pPr>
    </w:p>
    <w:p w14:paraId="730E9AC3" w14:textId="77777777" w:rsidR="00A3557D" w:rsidRDefault="00A3557D" w:rsidP="00A3557D">
      <w:pPr>
        <w:pStyle w:val="Heading2"/>
        <w:keepNext w:val="0"/>
        <w:pageBreakBefore/>
        <w:widowControl w:val="0"/>
        <w:rPr>
          <w:rFonts w:ascii="Calibri" w:hAnsi="Calibri"/>
          <w:i/>
        </w:rPr>
      </w:pPr>
      <w:r>
        <w:rPr>
          <w:rFonts w:ascii="Calibri" w:hAnsi="Calibri"/>
          <w:i/>
        </w:rPr>
        <w:t>CR-65 - Persons Assisted</w:t>
      </w:r>
    </w:p>
    <w:p w14:paraId="1254243A" w14:textId="77777777" w:rsidR="00A3557D" w:rsidRDefault="00A3557D" w:rsidP="00A3557D">
      <w:pPr>
        <w:keepNext/>
        <w:widowControl w:val="0"/>
        <w:rPr>
          <w:b/>
          <w:sz w:val="24"/>
          <w:szCs w:val="24"/>
        </w:rPr>
      </w:pPr>
      <w:r>
        <w:rPr>
          <w:b/>
          <w:sz w:val="24"/>
          <w:szCs w:val="24"/>
        </w:rPr>
        <w:t>4. Persons Served</w:t>
      </w:r>
    </w:p>
    <w:p w14:paraId="40FE8270" w14:textId="77777777" w:rsidR="00A3557D" w:rsidRDefault="00A3557D" w:rsidP="00A3557D">
      <w:pPr>
        <w:keepNext/>
        <w:widowControl w:val="0"/>
        <w:rPr>
          <w:b/>
          <w:sz w:val="24"/>
          <w:szCs w:val="24"/>
        </w:rPr>
      </w:pPr>
      <w:r>
        <w:rPr>
          <w:b/>
          <w:sz w:val="24"/>
          <w:szCs w:val="24"/>
        </w:rPr>
        <w:t xml:space="preserve">4a. Complete for Homelessness Prevention Activities </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73"/>
        <w:gridCol w:w="2205"/>
      </w:tblGrid>
      <w:tr w:rsidR="00A3557D" w14:paraId="0810512E" w14:textId="77777777" w:rsidTr="001F7B97">
        <w:trPr>
          <w:cantSplit/>
        </w:trPr>
        <w:tc>
          <w:tcPr>
            <w:tcW w:w="3058" w:type="dxa"/>
          </w:tcPr>
          <w:p w14:paraId="7EDED375" w14:textId="77777777" w:rsidR="00A3557D" w:rsidRDefault="00A3557D" w:rsidP="001F7B97">
            <w:pPr>
              <w:keepNext/>
              <w:widowControl w:val="0"/>
              <w:spacing w:after="0" w:line="240" w:lineRule="auto"/>
              <w:rPr>
                <w:b/>
              </w:rPr>
            </w:pPr>
            <w:r>
              <w:rPr>
                <w:b/>
                <w:bCs/>
              </w:rPr>
              <w:t>Number of Persons in Households</w:t>
            </w:r>
          </w:p>
        </w:tc>
        <w:tc>
          <w:tcPr>
            <w:tcW w:w="2343" w:type="dxa"/>
          </w:tcPr>
          <w:p w14:paraId="4563285D" w14:textId="77777777" w:rsidR="00A3557D" w:rsidRDefault="00A3557D" w:rsidP="001F7B97">
            <w:pPr>
              <w:pStyle w:val="NoSpacing"/>
              <w:keepNext/>
              <w:jc w:val="center"/>
              <w:rPr>
                <w:b/>
              </w:rPr>
            </w:pPr>
            <w:r>
              <w:rPr>
                <w:b/>
              </w:rPr>
              <w:t>Total</w:t>
            </w:r>
          </w:p>
        </w:tc>
      </w:tr>
      <w:tr w:rsidR="00A3557D" w14:paraId="7159F295" w14:textId="77777777" w:rsidTr="001F7B97">
        <w:trPr>
          <w:cantSplit/>
        </w:trPr>
        <w:tc>
          <w:tcPr>
            <w:tcW w:w="3058" w:type="dxa"/>
            <w:vAlign w:val="bottom"/>
          </w:tcPr>
          <w:p w14:paraId="7506F992" w14:textId="77777777" w:rsidR="00A3557D" w:rsidRDefault="00A3557D" w:rsidP="001F7B97">
            <w:pPr>
              <w:spacing w:beforeAutospacing="1" w:afterAutospacing="1"/>
            </w:pPr>
            <w:r>
              <w:rPr>
                <w:color w:val="000000"/>
              </w:rPr>
              <w:t>Adults</w:t>
            </w:r>
          </w:p>
        </w:tc>
        <w:tc>
          <w:tcPr>
            <w:tcW w:w="2343" w:type="dxa"/>
            <w:vAlign w:val="bottom"/>
          </w:tcPr>
          <w:p w14:paraId="27A14828" w14:textId="77777777" w:rsidR="00A3557D" w:rsidRDefault="00A3557D" w:rsidP="001F7B97">
            <w:pPr>
              <w:spacing w:beforeAutospacing="1" w:afterAutospacing="1"/>
              <w:jc w:val="right"/>
            </w:pPr>
            <w:r>
              <w:rPr>
                <w:color w:val="000000"/>
              </w:rPr>
              <w:t>0</w:t>
            </w:r>
          </w:p>
        </w:tc>
      </w:tr>
      <w:tr w:rsidR="00A3557D" w14:paraId="40B28FE3" w14:textId="77777777" w:rsidTr="001F7B97">
        <w:trPr>
          <w:cantSplit/>
        </w:trPr>
        <w:tc>
          <w:tcPr>
            <w:tcW w:w="3058" w:type="dxa"/>
            <w:vAlign w:val="bottom"/>
          </w:tcPr>
          <w:p w14:paraId="22BC25FB" w14:textId="77777777" w:rsidR="00A3557D" w:rsidRDefault="00A3557D" w:rsidP="001F7B97">
            <w:pPr>
              <w:spacing w:beforeAutospacing="1" w:afterAutospacing="1"/>
            </w:pPr>
            <w:r>
              <w:rPr>
                <w:color w:val="000000"/>
              </w:rPr>
              <w:t>Children</w:t>
            </w:r>
          </w:p>
        </w:tc>
        <w:tc>
          <w:tcPr>
            <w:tcW w:w="2343" w:type="dxa"/>
            <w:vAlign w:val="bottom"/>
          </w:tcPr>
          <w:p w14:paraId="2709DEBC" w14:textId="77777777" w:rsidR="00A3557D" w:rsidRDefault="00A3557D" w:rsidP="001F7B97">
            <w:pPr>
              <w:spacing w:beforeAutospacing="1" w:afterAutospacing="1"/>
              <w:jc w:val="right"/>
            </w:pPr>
            <w:r>
              <w:rPr>
                <w:color w:val="000000"/>
              </w:rPr>
              <w:t>0</w:t>
            </w:r>
          </w:p>
        </w:tc>
      </w:tr>
      <w:tr w:rsidR="00A3557D" w14:paraId="599CD3D7" w14:textId="77777777" w:rsidTr="001F7B97">
        <w:trPr>
          <w:cantSplit/>
        </w:trPr>
        <w:tc>
          <w:tcPr>
            <w:tcW w:w="3058" w:type="dxa"/>
            <w:vAlign w:val="bottom"/>
          </w:tcPr>
          <w:p w14:paraId="1D46DD25" w14:textId="77777777" w:rsidR="00A3557D" w:rsidRDefault="00A3557D" w:rsidP="001F7B97">
            <w:pPr>
              <w:spacing w:beforeAutospacing="1" w:afterAutospacing="1"/>
            </w:pPr>
            <w:r>
              <w:rPr>
                <w:color w:val="000000"/>
              </w:rPr>
              <w:t>Don't Know/Refused/Other</w:t>
            </w:r>
          </w:p>
        </w:tc>
        <w:tc>
          <w:tcPr>
            <w:tcW w:w="2343" w:type="dxa"/>
            <w:vAlign w:val="bottom"/>
          </w:tcPr>
          <w:p w14:paraId="429E9A93" w14:textId="77777777" w:rsidR="00A3557D" w:rsidRDefault="00A3557D" w:rsidP="001F7B97">
            <w:pPr>
              <w:spacing w:beforeAutospacing="1" w:afterAutospacing="1"/>
              <w:jc w:val="right"/>
            </w:pPr>
            <w:r>
              <w:rPr>
                <w:color w:val="000000"/>
              </w:rPr>
              <w:t>0</w:t>
            </w:r>
          </w:p>
        </w:tc>
      </w:tr>
      <w:tr w:rsidR="00A3557D" w14:paraId="39C24D82" w14:textId="77777777" w:rsidTr="001F7B97">
        <w:trPr>
          <w:cantSplit/>
        </w:trPr>
        <w:tc>
          <w:tcPr>
            <w:tcW w:w="3058" w:type="dxa"/>
            <w:vAlign w:val="bottom"/>
          </w:tcPr>
          <w:p w14:paraId="7077C228" w14:textId="77777777" w:rsidR="00A3557D" w:rsidRDefault="00A3557D" w:rsidP="001F7B97">
            <w:pPr>
              <w:spacing w:beforeAutospacing="1" w:afterAutospacing="1"/>
            </w:pPr>
            <w:r>
              <w:rPr>
                <w:color w:val="000000"/>
              </w:rPr>
              <w:t>Missing Information</w:t>
            </w:r>
          </w:p>
        </w:tc>
        <w:tc>
          <w:tcPr>
            <w:tcW w:w="2343" w:type="dxa"/>
            <w:vAlign w:val="bottom"/>
          </w:tcPr>
          <w:p w14:paraId="3D607DAE" w14:textId="77777777" w:rsidR="00A3557D" w:rsidRDefault="00A3557D" w:rsidP="001F7B97">
            <w:pPr>
              <w:spacing w:beforeAutospacing="1" w:afterAutospacing="1"/>
              <w:jc w:val="right"/>
            </w:pPr>
            <w:r>
              <w:rPr>
                <w:color w:val="000000"/>
              </w:rPr>
              <w:t>0</w:t>
            </w:r>
          </w:p>
        </w:tc>
      </w:tr>
      <w:tr w:rsidR="00A3557D" w14:paraId="5AEE5AD0" w14:textId="77777777" w:rsidTr="001F7B97">
        <w:trPr>
          <w:cantSplit/>
        </w:trPr>
        <w:tc>
          <w:tcPr>
            <w:tcW w:w="3058" w:type="dxa"/>
            <w:vAlign w:val="bottom"/>
          </w:tcPr>
          <w:p w14:paraId="6E245123" w14:textId="77777777" w:rsidR="00A3557D" w:rsidRDefault="00A3557D" w:rsidP="001F7B97">
            <w:pPr>
              <w:spacing w:before="100" w:beforeAutospacing="1" w:after="100" w:afterAutospacing="1"/>
            </w:pPr>
            <w:r>
              <w:rPr>
                <w:b/>
                <w:color w:val="000000"/>
              </w:rPr>
              <w:t>Total</w:t>
            </w:r>
          </w:p>
        </w:tc>
        <w:tc>
          <w:tcPr>
            <w:tcW w:w="2343" w:type="dxa"/>
            <w:vAlign w:val="bottom"/>
          </w:tcPr>
          <w:p w14:paraId="02498E8D" w14:textId="77777777" w:rsidR="00A3557D" w:rsidRDefault="00A3557D" w:rsidP="001F7B97">
            <w:pPr>
              <w:spacing w:beforeAutospacing="1" w:afterAutospacing="1"/>
              <w:jc w:val="right"/>
            </w:pPr>
            <w:r>
              <w:rPr>
                <w:b/>
                <w:color w:val="000000"/>
              </w:rPr>
              <w:t>0</w:t>
            </w:r>
          </w:p>
        </w:tc>
      </w:tr>
    </w:tbl>
    <w:p w14:paraId="051EC21F" w14:textId="77777777" w:rsidR="00A3557D" w:rsidRDefault="00A3557D" w:rsidP="00A3557D">
      <w:pPr>
        <w:pStyle w:val="Caption"/>
        <w:rPr>
          <w:rFonts w:asciiTheme="minorHAnsi" w:hAnsiTheme="minorHAnsi"/>
        </w:rPr>
      </w:pPr>
      <w:r>
        <w:rPr>
          <w:rFonts w:asciiTheme="minorHAnsi" w:hAnsiTheme="minorHAnsi"/>
        </w:rPr>
        <w:t>Table 16 – Household Information for Homeless Prevention Activities</w:t>
      </w:r>
    </w:p>
    <w:p w14:paraId="0809E09A" w14:textId="77777777" w:rsidR="00A3557D" w:rsidRDefault="00A3557D" w:rsidP="00A3557D">
      <w:pPr>
        <w:spacing w:after="0" w:line="240" w:lineRule="auto"/>
      </w:pPr>
    </w:p>
    <w:p w14:paraId="7DFA3667" w14:textId="77777777" w:rsidR="00A3557D" w:rsidRDefault="00A3557D" w:rsidP="00A3557D">
      <w:pPr>
        <w:widowControl w:val="0"/>
      </w:pPr>
    </w:p>
    <w:p w14:paraId="0306120C" w14:textId="77777777" w:rsidR="00A3557D" w:rsidRDefault="00A3557D" w:rsidP="00A3557D">
      <w:pPr>
        <w:keepNext/>
        <w:widowControl w:val="0"/>
        <w:rPr>
          <w:b/>
          <w:sz w:val="24"/>
          <w:szCs w:val="24"/>
        </w:rPr>
      </w:pPr>
      <w:r>
        <w:rPr>
          <w:b/>
          <w:sz w:val="24"/>
          <w:szCs w:val="24"/>
        </w:rPr>
        <w:t>4b. Complete for Rapid Re-Housing Activities</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73"/>
        <w:gridCol w:w="2205"/>
      </w:tblGrid>
      <w:tr w:rsidR="00A3557D" w14:paraId="6D201E73" w14:textId="77777777" w:rsidTr="001F7B97">
        <w:trPr>
          <w:cantSplit/>
        </w:trPr>
        <w:tc>
          <w:tcPr>
            <w:tcW w:w="3058" w:type="dxa"/>
          </w:tcPr>
          <w:p w14:paraId="1AEEF6F5" w14:textId="77777777" w:rsidR="00A3557D" w:rsidRDefault="00A3557D" w:rsidP="001F7B97">
            <w:pPr>
              <w:keepNext/>
              <w:widowControl w:val="0"/>
              <w:spacing w:after="0" w:line="240" w:lineRule="auto"/>
              <w:rPr>
                <w:b/>
              </w:rPr>
            </w:pPr>
            <w:r>
              <w:rPr>
                <w:b/>
                <w:bCs/>
              </w:rPr>
              <w:t>Number of Persons in Households</w:t>
            </w:r>
          </w:p>
        </w:tc>
        <w:tc>
          <w:tcPr>
            <w:tcW w:w="2343" w:type="dxa"/>
          </w:tcPr>
          <w:p w14:paraId="5C84C901" w14:textId="77777777" w:rsidR="00A3557D" w:rsidRDefault="00A3557D" w:rsidP="001F7B97">
            <w:pPr>
              <w:pStyle w:val="NoSpacing"/>
              <w:keepNext/>
              <w:jc w:val="center"/>
              <w:rPr>
                <w:b/>
              </w:rPr>
            </w:pPr>
            <w:r>
              <w:rPr>
                <w:b/>
              </w:rPr>
              <w:t>Total</w:t>
            </w:r>
          </w:p>
        </w:tc>
      </w:tr>
      <w:tr w:rsidR="00A3557D" w14:paraId="0D3269D2" w14:textId="77777777" w:rsidTr="001F7B97">
        <w:trPr>
          <w:cantSplit/>
        </w:trPr>
        <w:tc>
          <w:tcPr>
            <w:tcW w:w="3058" w:type="dxa"/>
            <w:vAlign w:val="bottom"/>
          </w:tcPr>
          <w:p w14:paraId="043D21FC" w14:textId="77777777" w:rsidR="00A3557D" w:rsidRDefault="00A3557D" w:rsidP="001F7B97">
            <w:pPr>
              <w:spacing w:beforeAutospacing="1" w:afterAutospacing="1"/>
            </w:pPr>
            <w:r>
              <w:rPr>
                <w:color w:val="000000"/>
              </w:rPr>
              <w:t>Adults</w:t>
            </w:r>
          </w:p>
        </w:tc>
        <w:tc>
          <w:tcPr>
            <w:tcW w:w="2343" w:type="dxa"/>
            <w:vAlign w:val="bottom"/>
          </w:tcPr>
          <w:p w14:paraId="384D6BEE" w14:textId="241FCE98" w:rsidR="00A3557D" w:rsidRDefault="00500AA8" w:rsidP="001F7B97">
            <w:pPr>
              <w:spacing w:beforeAutospacing="1" w:afterAutospacing="1"/>
              <w:jc w:val="right"/>
            </w:pPr>
            <w:r>
              <w:t>1</w:t>
            </w:r>
          </w:p>
        </w:tc>
      </w:tr>
      <w:tr w:rsidR="00A3557D" w14:paraId="092395C0" w14:textId="77777777" w:rsidTr="001F7B97">
        <w:trPr>
          <w:cantSplit/>
        </w:trPr>
        <w:tc>
          <w:tcPr>
            <w:tcW w:w="3058" w:type="dxa"/>
            <w:vAlign w:val="bottom"/>
          </w:tcPr>
          <w:p w14:paraId="62126764" w14:textId="77777777" w:rsidR="00A3557D" w:rsidRDefault="00A3557D" w:rsidP="001F7B97">
            <w:pPr>
              <w:spacing w:beforeAutospacing="1" w:afterAutospacing="1"/>
            </w:pPr>
            <w:r>
              <w:rPr>
                <w:color w:val="000000"/>
              </w:rPr>
              <w:t>Children</w:t>
            </w:r>
          </w:p>
        </w:tc>
        <w:tc>
          <w:tcPr>
            <w:tcW w:w="2343" w:type="dxa"/>
            <w:vAlign w:val="bottom"/>
          </w:tcPr>
          <w:p w14:paraId="771559D1" w14:textId="77777777" w:rsidR="00A3557D" w:rsidRDefault="00A3557D" w:rsidP="001F7B97">
            <w:pPr>
              <w:spacing w:beforeAutospacing="1" w:afterAutospacing="1"/>
              <w:jc w:val="right"/>
            </w:pPr>
            <w:r>
              <w:rPr>
                <w:color w:val="000000"/>
              </w:rPr>
              <w:t>2</w:t>
            </w:r>
          </w:p>
        </w:tc>
      </w:tr>
      <w:tr w:rsidR="00A3557D" w14:paraId="1BC20219" w14:textId="77777777" w:rsidTr="001F7B97">
        <w:trPr>
          <w:cantSplit/>
        </w:trPr>
        <w:tc>
          <w:tcPr>
            <w:tcW w:w="3058" w:type="dxa"/>
            <w:vAlign w:val="bottom"/>
          </w:tcPr>
          <w:p w14:paraId="35348CBD" w14:textId="77777777" w:rsidR="00A3557D" w:rsidRDefault="00A3557D" w:rsidP="001F7B97">
            <w:pPr>
              <w:spacing w:beforeAutospacing="1" w:afterAutospacing="1"/>
            </w:pPr>
            <w:r>
              <w:rPr>
                <w:color w:val="000000"/>
              </w:rPr>
              <w:t>Don't Know/Refused/Other</w:t>
            </w:r>
          </w:p>
        </w:tc>
        <w:tc>
          <w:tcPr>
            <w:tcW w:w="2343" w:type="dxa"/>
            <w:vAlign w:val="bottom"/>
          </w:tcPr>
          <w:p w14:paraId="3C080C05" w14:textId="77777777" w:rsidR="00A3557D" w:rsidRDefault="00A3557D" w:rsidP="001F7B97">
            <w:pPr>
              <w:spacing w:beforeAutospacing="1" w:afterAutospacing="1"/>
              <w:jc w:val="right"/>
            </w:pPr>
            <w:r>
              <w:rPr>
                <w:color w:val="000000"/>
              </w:rPr>
              <w:t>0</w:t>
            </w:r>
          </w:p>
        </w:tc>
      </w:tr>
      <w:tr w:rsidR="00A3557D" w14:paraId="65D6499D" w14:textId="77777777" w:rsidTr="001F7B97">
        <w:trPr>
          <w:cantSplit/>
        </w:trPr>
        <w:tc>
          <w:tcPr>
            <w:tcW w:w="3058" w:type="dxa"/>
            <w:vAlign w:val="bottom"/>
          </w:tcPr>
          <w:p w14:paraId="7CD72A3B" w14:textId="77777777" w:rsidR="00A3557D" w:rsidRDefault="00A3557D" w:rsidP="001F7B97">
            <w:pPr>
              <w:spacing w:beforeAutospacing="1" w:afterAutospacing="1"/>
            </w:pPr>
            <w:r>
              <w:rPr>
                <w:color w:val="000000"/>
              </w:rPr>
              <w:t>Missing Information</w:t>
            </w:r>
          </w:p>
        </w:tc>
        <w:tc>
          <w:tcPr>
            <w:tcW w:w="2343" w:type="dxa"/>
            <w:vAlign w:val="bottom"/>
          </w:tcPr>
          <w:p w14:paraId="657C1FA1" w14:textId="77777777" w:rsidR="00A3557D" w:rsidRDefault="00A3557D" w:rsidP="001F7B97">
            <w:pPr>
              <w:spacing w:beforeAutospacing="1" w:afterAutospacing="1"/>
              <w:jc w:val="right"/>
            </w:pPr>
            <w:r>
              <w:rPr>
                <w:color w:val="000000"/>
              </w:rPr>
              <w:t>0</w:t>
            </w:r>
          </w:p>
        </w:tc>
      </w:tr>
      <w:tr w:rsidR="00A3557D" w14:paraId="4C656F7E" w14:textId="77777777" w:rsidTr="001F7B97">
        <w:trPr>
          <w:cantSplit/>
        </w:trPr>
        <w:tc>
          <w:tcPr>
            <w:tcW w:w="3058" w:type="dxa"/>
            <w:vAlign w:val="bottom"/>
          </w:tcPr>
          <w:p w14:paraId="68D2FBFA" w14:textId="77777777" w:rsidR="00A3557D" w:rsidRDefault="00A3557D" w:rsidP="001F7B97">
            <w:pPr>
              <w:spacing w:beforeAutospacing="1" w:afterAutospacing="1"/>
            </w:pPr>
            <w:r>
              <w:rPr>
                <w:b/>
                <w:color w:val="000000"/>
              </w:rPr>
              <w:t>Total</w:t>
            </w:r>
          </w:p>
        </w:tc>
        <w:tc>
          <w:tcPr>
            <w:tcW w:w="2343" w:type="dxa"/>
            <w:vAlign w:val="bottom"/>
          </w:tcPr>
          <w:p w14:paraId="01198DE6" w14:textId="49B07ABC" w:rsidR="00A3557D" w:rsidRDefault="00500AA8" w:rsidP="001F7B97">
            <w:pPr>
              <w:spacing w:beforeAutospacing="1" w:afterAutospacing="1"/>
              <w:jc w:val="right"/>
            </w:pPr>
            <w:r>
              <w:rPr>
                <w:b/>
                <w:color w:val="000000"/>
              </w:rPr>
              <w:t>3</w:t>
            </w:r>
          </w:p>
        </w:tc>
      </w:tr>
    </w:tbl>
    <w:p w14:paraId="6A7324CA" w14:textId="77777777" w:rsidR="00A3557D" w:rsidRDefault="00A3557D" w:rsidP="00A3557D">
      <w:pPr>
        <w:pStyle w:val="Caption"/>
        <w:rPr>
          <w:rFonts w:asciiTheme="minorHAnsi" w:hAnsiTheme="minorHAnsi"/>
        </w:rPr>
      </w:pPr>
      <w:r>
        <w:rPr>
          <w:rFonts w:asciiTheme="minorHAnsi" w:hAnsiTheme="minorHAnsi"/>
        </w:rPr>
        <w:t>Table 17 – Household Information for Rapid Re-Housing Activities</w:t>
      </w:r>
    </w:p>
    <w:p w14:paraId="5E5753E4" w14:textId="77777777" w:rsidR="00A3557D" w:rsidRDefault="00A3557D" w:rsidP="00A3557D"/>
    <w:p w14:paraId="573A2AFE" w14:textId="77777777" w:rsidR="00A3557D" w:rsidRDefault="00A3557D" w:rsidP="00A3557D"/>
    <w:p w14:paraId="6D9031F4" w14:textId="77777777" w:rsidR="00A3557D" w:rsidRDefault="00A3557D" w:rsidP="00A3557D">
      <w:pPr>
        <w:widowControl w:val="0"/>
        <w:rPr>
          <w:sz w:val="20"/>
          <w:szCs w:val="20"/>
        </w:rPr>
      </w:pPr>
    </w:p>
    <w:p w14:paraId="4FD95C1E" w14:textId="77777777" w:rsidR="00A3557D" w:rsidRDefault="00A3557D" w:rsidP="00A3557D">
      <w:pPr>
        <w:keepNext/>
        <w:widowControl w:val="0"/>
        <w:rPr>
          <w:b/>
          <w:sz w:val="24"/>
          <w:szCs w:val="24"/>
        </w:rPr>
      </w:pPr>
      <w:r>
        <w:rPr>
          <w:b/>
          <w:sz w:val="24"/>
          <w:szCs w:val="24"/>
        </w:rPr>
        <w:t>4c. Complete for Shelter</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73"/>
        <w:gridCol w:w="2205"/>
      </w:tblGrid>
      <w:tr w:rsidR="00A3557D" w14:paraId="63E99C27" w14:textId="77777777" w:rsidTr="001F7B97">
        <w:trPr>
          <w:cantSplit/>
        </w:trPr>
        <w:tc>
          <w:tcPr>
            <w:tcW w:w="3058" w:type="dxa"/>
          </w:tcPr>
          <w:p w14:paraId="60AFDC1D" w14:textId="77777777" w:rsidR="00A3557D" w:rsidRDefault="00A3557D" w:rsidP="001F7B97">
            <w:pPr>
              <w:keepNext/>
              <w:widowControl w:val="0"/>
              <w:spacing w:after="0" w:line="240" w:lineRule="auto"/>
              <w:rPr>
                <w:b/>
              </w:rPr>
            </w:pPr>
            <w:r>
              <w:rPr>
                <w:b/>
                <w:bCs/>
              </w:rPr>
              <w:t>Number of Persons in Households</w:t>
            </w:r>
          </w:p>
        </w:tc>
        <w:tc>
          <w:tcPr>
            <w:tcW w:w="2343" w:type="dxa"/>
          </w:tcPr>
          <w:p w14:paraId="559C2FFB" w14:textId="77777777" w:rsidR="00A3557D" w:rsidRDefault="00A3557D" w:rsidP="001F7B97">
            <w:pPr>
              <w:pStyle w:val="NoSpacing"/>
              <w:keepNext/>
              <w:jc w:val="center"/>
              <w:rPr>
                <w:b/>
              </w:rPr>
            </w:pPr>
            <w:r>
              <w:rPr>
                <w:b/>
              </w:rPr>
              <w:t>Total</w:t>
            </w:r>
          </w:p>
        </w:tc>
      </w:tr>
      <w:tr w:rsidR="00A3557D" w14:paraId="66A76EC9" w14:textId="77777777" w:rsidTr="001F7B97">
        <w:trPr>
          <w:cantSplit/>
        </w:trPr>
        <w:tc>
          <w:tcPr>
            <w:tcW w:w="3058" w:type="dxa"/>
            <w:vAlign w:val="bottom"/>
          </w:tcPr>
          <w:p w14:paraId="14187A8F" w14:textId="77777777" w:rsidR="00A3557D" w:rsidRDefault="00A3557D" w:rsidP="001F7B97">
            <w:pPr>
              <w:spacing w:beforeAutospacing="1" w:afterAutospacing="1"/>
            </w:pPr>
            <w:r>
              <w:rPr>
                <w:color w:val="000000"/>
              </w:rPr>
              <w:t>Adults</w:t>
            </w:r>
          </w:p>
        </w:tc>
        <w:tc>
          <w:tcPr>
            <w:tcW w:w="2343" w:type="dxa"/>
            <w:vAlign w:val="bottom"/>
          </w:tcPr>
          <w:p w14:paraId="0A227321" w14:textId="77777777" w:rsidR="00A3557D" w:rsidRDefault="00A3557D" w:rsidP="001F7B97">
            <w:pPr>
              <w:spacing w:beforeAutospacing="1" w:afterAutospacing="1"/>
              <w:jc w:val="right"/>
            </w:pPr>
            <w:r>
              <w:rPr>
                <w:color w:val="000000"/>
              </w:rPr>
              <w:t>35</w:t>
            </w:r>
          </w:p>
        </w:tc>
      </w:tr>
      <w:tr w:rsidR="00A3557D" w14:paraId="04820837" w14:textId="77777777" w:rsidTr="001F7B97">
        <w:trPr>
          <w:cantSplit/>
        </w:trPr>
        <w:tc>
          <w:tcPr>
            <w:tcW w:w="3058" w:type="dxa"/>
            <w:vAlign w:val="bottom"/>
          </w:tcPr>
          <w:p w14:paraId="4051FEE5" w14:textId="77777777" w:rsidR="00A3557D" w:rsidRDefault="00A3557D" w:rsidP="001F7B97">
            <w:pPr>
              <w:spacing w:beforeAutospacing="1" w:afterAutospacing="1"/>
            </w:pPr>
            <w:r>
              <w:rPr>
                <w:color w:val="000000"/>
              </w:rPr>
              <w:t>Children</w:t>
            </w:r>
          </w:p>
        </w:tc>
        <w:tc>
          <w:tcPr>
            <w:tcW w:w="2343" w:type="dxa"/>
            <w:vAlign w:val="bottom"/>
          </w:tcPr>
          <w:p w14:paraId="24AC63EC" w14:textId="77777777" w:rsidR="00A3557D" w:rsidRDefault="00A3557D" w:rsidP="001F7B97">
            <w:pPr>
              <w:spacing w:beforeAutospacing="1" w:afterAutospacing="1"/>
              <w:jc w:val="right"/>
            </w:pPr>
            <w:r>
              <w:rPr>
                <w:color w:val="000000"/>
              </w:rPr>
              <w:t>18</w:t>
            </w:r>
          </w:p>
        </w:tc>
      </w:tr>
      <w:tr w:rsidR="00A3557D" w14:paraId="4FA394A7" w14:textId="77777777" w:rsidTr="001F7B97">
        <w:trPr>
          <w:cantSplit/>
        </w:trPr>
        <w:tc>
          <w:tcPr>
            <w:tcW w:w="3058" w:type="dxa"/>
            <w:vAlign w:val="bottom"/>
          </w:tcPr>
          <w:p w14:paraId="0B81D14B" w14:textId="77777777" w:rsidR="00A3557D" w:rsidRDefault="00A3557D" w:rsidP="001F7B97">
            <w:pPr>
              <w:spacing w:beforeAutospacing="1" w:afterAutospacing="1"/>
            </w:pPr>
            <w:r>
              <w:rPr>
                <w:color w:val="000000"/>
              </w:rPr>
              <w:t>Don't Know/Refused/Other</w:t>
            </w:r>
          </w:p>
        </w:tc>
        <w:tc>
          <w:tcPr>
            <w:tcW w:w="2343" w:type="dxa"/>
            <w:vAlign w:val="bottom"/>
          </w:tcPr>
          <w:p w14:paraId="0E46DD47" w14:textId="77777777" w:rsidR="00A3557D" w:rsidRDefault="00A3557D" w:rsidP="001F7B97">
            <w:pPr>
              <w:spacing w:beforeAutospacing="1" w:afterAutospacing="1"/>
              <w:jc w:val="right"/>
            </w:pPr>
            <w:r>
              <w:rPr>
                <w:color w:val="000000"/>
              </w:rPr>
              <w:t>0</w:t>
            </w:r>
          </w:p>
        </w:tc>
      </w:tr>
      <w:tr w:rsidR="00A3557D" w14:paraId="0F3FB586" w14:textId="77777777" w:rsidTr="001F7B97">
        <w:trPr>
          <w:cantSplit/>
        </w:trPr>
        <w:tc>
          <w:tcPr>
            <w:tcW w:w="3058" w:type="dxa"/>
            <w:vAlign w:val="bottom"/>
          </w:tcPr>
          <w:p w14:paraId="518ABCC8" w14:textId="77777777" w:rsidR="00A3557D" w:rsidRDefault="00A3557D" w:rsidP="001F7B97">
            <w:pPr>
              <w:spacing w:beforeAutospacing="1" w:afterAutospacing="1"/>
            </w:pPr>
            <w:r>
              <w:rPr>
                <w:color w:val="000000"/>
              </w:rPr>
              <w:t>Missing Information</w:t>
            </w:r>
          </w:p>
        </w:tc>
        <w:tc>
          <w:tcPr>
            <w:tcW w:w="2343" w:type="dxa"/>
            <w:vAlign w:val="bottom"/>
          </w:tcPr>
          <w:p w14:paraId="527936FF" w14:textId="77777777" w:rsidR="00A3557D" w:rsidRDefault="00A3557D" w:rsidP="001F7B97">
            <w:pPr>
              <w:spacing w:beforeAutospacing="1" w:afterAutospacing="1"/>
              <w:jc w:val="right"/>
            </w:pPr>
            <w:r>
              <w:rPr>
                <w:color w:val="000000"/>
              </w:rPr>
              <w:t>0</w:t>
            </w:r>
          </w:p>
        </w:tc>
      </w:tr>
      <w:tr w:rsidR="00A3557D" w14:paraId="1F4E670C" w14:textId="77777777" w:rsidTr="001F7B97">
        <w:trPr>
          <w:cantSplit/>
        </w:trPr>
        <w:tc>
          <w:tcPr>
            <w:tcW w:w="3058" w:type="dxa"/>
            <w:vAlign w:val="bottom"/>
          </w:tcPr>
          <w:p w14:paraId="1A2383D7" w14:textId="77777777" w:rsidR="00A3557D" w:rsidRDefault="00A3557D" w:rsidP="001F7B97">
            <w:pPr>
              <w:spacing w:beforeAutospacing="1" w:afterAutospacing="1"/>
            </w:pPr>
            <w:r>
              <w:rPr>
                <w:b/>
                <w:color w:val="000000"/>
              </w:rPr>
              <w:t>Total</w:t>
            </w:r>
          </w:p>
        </w:tc>
        <w:tc>
          <w:tcPr>
            <w:tcW w:w="2343" w:type="dxa"/>
            <w:vAlign w:val="bottom"/>
          </w:tcPr>
          <w:p w14:paraId="5F857E62" w14:textId="77777777" w:rsidR="00A3557D" w:rsidRDefault="00A3557D" w:rsidP="001F7B97">
            <w:pPr>
              <w:spacing w:beforeAutospacing="1" w:afterAutospacing="1"/>
              <w:jc w:val="right"/>
            </w:pPr>
            <w:r>
              <w:rPr>
                <w:b/>
                <w:color w:val="000000"/>
              </w:rPr>
              <w:t>53</w:t>
            </w:r>
          </w:p>
        </w:tc>
      </w:tr>
    </w:tbl>
    <w:p w14:paraId="1DD3EAFD" w14:textId="77777777" w:rsidR="00A3557D" w:rsidRDefault="00A3557D" w:rsidP="00A3557D">
      <w:pPr>
        <w:pStyle w:val="Caption"/>
        <w:rPr>
          <w:rFonts w:asciiTheme="minorHAnsi" w:hAnsiTheme="minorHAnsi"/>
        </w:rPr>
      </w:pPr>
      <w:r>
        <w:rPr>
          <w:rFonts w:asciiTheme="minorHAnsi" w:hAnsiTheme="minorHAnsi"/>
        </w:rPr>
        <w:t>Table 18 – Shelter Information</w:t>
      </w:r>
    </w:p>
    <w:p w14:paraId="65EAA527" w14:textId="77777777" w:rsidR="00A3557D" w:rsidRDefault="00A3557D" w:rsidP="00A3557D">
      <w:pPr>
        <w:spacing w:after="0" w:line="240" w:lineRule="auto"/>
      </w:pPr>
    </w:p>
    <w:p w14:paraId="75CEC0AD" w14:textId="77777777" w:rsidR="00A3557D" w:rsidRDefault="00A3557D" w:rsidP="00A3557D"/>
    <w:p w14:paraId="17C2A230" w14:textId="77777777" w:rsidR="00A3557D" w:rsidRDefault="00A3557D" w:rsidP="00A3557D"/>
    <w:p w14:paraId="20D4D04D" w14:textId="77777777" w:rsidR="00A3557D" w:rsidRDefault="00A3557D" w:rsidP="00A3557D"/>
    <w:p w14:paraId="1F47CAAE" w14:textId="77777777" w:rsidR="00A3557D" w:rsidRDefault="00A3557D" w:rsidP="00A3557D">
      <w:pPr>
        <w:keepNext/>
        <w:pageBreakBefore/>
        <w:widowControl w:val="0"/>
        <w:rPr>
          <w:b/>
          <w:sz w:val="24"/>
          <w:szCs w:val="24"/>
        </w:rPr>
      </w:pPr>
    </w:p>
    <w:p w14:paraId="20372B3D" w14:textId="77777777" w:rsidR="00A3557D" w:rsidRDefault="00A3557D" w:rsidP="00A3557D">
      <w:pPr>
        <w:keepNext/>
        <w:widowControl w:val="0"/>
        <w:rPr>
          <w:b/>
          <w:sz w:val="24"/>
          <w:szCs w:val="24"/>
        </w:rPr>
      </w:pPr>
      <w:r>
        <w:rPr>
          <w:b/>
          <w:sz w:val="24"/>
          <w:szCs w:val="24"/>
        </w:rPr>
        <w:t>4d. Street Outreach</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73"/>
        <w:gridCol w:w="2205"/>
      </w:tblGrid>
      <w:tr w:rsidR="00A3557D" w14:paraId="483D2E02" w14:textId="77777777" w:rsidTr="001F7B97">
        <w:trPr>
          <w:cantSplit/>
        </w:trPr>
        <w:tc>
          <w:tcPr>
            <w:tcW w:w="3058" w:type="dxa"/>
          </w:tcPr>
          <w:p w14:paraId="7F827535" w14:textId="77777777" w:rsidR="00A3557D" w:rsidRDefault="00A3557D" w:rsidP="001F7B97">
            <w:pPr>
              <w:keepNext/>
              <w:keepLines/>
              <w:widowControl w:val="0"/>
              <w:spacing w:after="0" w:line="240" w:lineRule="auto"/>
              <w:rPr>
                <w:b/>
              </w:rPr>
            </w:pPr>
            <w:r>
              <w:rPr>
                <w:b/>
                <w:bCs/>
              </w:rPr>
              <w:t>Number of Persons in Households</w:t>
            </w:r>
          </w:p>
        </w:tc>
        <w:tc>
          <w:tcPr>
            <w:tcW w:w="2343" w:type="dxa"/>
          </w:tcPr>
          <w:p w14:paraId="4AD77F58" w14:textId="77777777" w:rsidR="00A3557D" w:rsidRDefault="00A3557D" w:rsidP="001F7B97">
            <w:pPr>
              <w:pStyle w:val="NoSpacing"/>
              <w:keepNext/>
              <w:keepLines/>
              <w:jc w:val="center"/>
              <w:rPr>
                <w:b/>
              </w:rPr>
            </w:pPr>
            <w:r>
              <w:rPr>
                <w:b/>
              </w:rPr>
              <w:t>Total</w:t>
            </w:r>
          </w:p>
        </w:tc>
      </w:tr>
      <w:tr w:rsidR="00A3557D" w14:paraId="61C2D6F6" w14:textId="77777777" w:rsidTr="001F7B97">
        <w:trPr>
          <w:cantSplit/>
        </w:trPr>
        <w:tc>
          <w:tcPr>
            <w:tcW w:w="3058" w:type="dxa"/>
            <w:vAlign w:val="bottom"/>
          </w:tcPr>
          <w:p w14:paraId="6E1AD0CD" w14:textId="77777777" w:rsidR="00A3557D" w:rsidRDefault="00A3557D" w:rsidP="001F7B97">
            <w:pPr>
              <w:spacing w:beforeAutospacing="1" w:afterAutospacing="1"/>
            </w:pPr>
            <w:r>
              <w:rPr>
                <w:color w:val="000000"/>
              </w:rPr>
              <w:t>Adults</w:t>
            </w:r>
          </w:p>
        </w:tc>
        <w:tc>
          <w:tcPr>
            <w:tcW w:w="2343" w:type="dxa"/>
            <w:vAlign w:val="bottom"/>
          </w:tcPr>
          <w:p w14:paraId="15C92CA8" w14:textId="77777777" w:rsidR="00A3557D" w:rsidRDefault="00A3557D" w:rsidP="001F7B97">
            <w:pPr>
              <w:spacing w:beforeAutospacing="1" w:afterAutospacing="1"/>
              <w:jc w:val="right"/>
            </w:pPr>
            <w:r>
              <w:rPr>
                <w:color w:val="000000"/>
              </w:rPr>
              <w:t>0</w:t>
            </w:r>
          </w:p>
        </w:tc>
      </w:tr>
      <w:tr w:rsidR="00A3557D" w14:paraId="5E57EB22" w14:textId="77777777" w:rsidTr="001F7B97">
        <w:trPr>
          <w:cantSplit/>
        </w:trPr>
        <w:tc>
          <w:tcPr>
            <w:tcW w:w="3058" w:type="dxa"/>
            <w:vAlign w:val="bottom"/>
          </w:tcPr>
          <w:p w14:paraId="0ABD8279" w14:textId="77777777" w:rsidR="00A3557D" w:rsidRDefault="00A3557D" w:rsidP="001F7B97">
            <w:pPr>
              <w:spacing w:beforeAutospacing="1" w:afterAutospacing="1"/>
            </w:pPr>
            <w:r>
              <w:rPr>
                <w:color w:val="000000"/>
              </w:rPr>
              <w:t>Children</w:t>
            </w:r>
          </w:p>
        </w:tc>
        <w:tc>
          <w:tcPr>
            <w:tcW w:w="2343" w:type="dxa"/>
            <w:vAlign w:val="bottom"/>
          </w:tcPr>
          <w:p w14:paraId="23430D0A" w14:textId="77777777" w:rsidR="00A3557D" w:rsidRDefault="00A3557D" w:rsidP="001F7B97">
            <w:pPr>
              <w:spacing w:beforeAutospacing="1" w:afterAutospacing="1"/>
              <w:jc w:val="right"/>
            </w:pPr>
            <w:r>
              <w:rPr>
                <w:color w:val="000000"/>
              </w:rPr>
              <w:t>0</w:t>
            </w:r>
          </w:p>
        </w:tc>
      </w:tr>
      <w:tr w:rsidR="00A3557D" w14:paraId="1E8EA583" w14:textId="77777777" w:rsidTr="001F7B97">
        <w:trPr>
          <w:cantSplit/>
        </w:trPr>
        <w:tc>
          <w:tcPr>
            <w:tcW w:w="3058" w:type="dxa"/>
            <w:vAlign w:val="bottom"/>
          </w:tcPr>
          <w:p w14:paraId="6DE46186" w14:textId="77777777" w:rsidR="00A3557D" w:rsidRDefault="00A3557D" w:rsidP="001F7B97">
            <w:pPr>
              <w:spacing w:beforeAutospacing="1" w:afterAutospacing="1"/>
            </w:pPr>
            <w:r>
              <w:rPr>
                <w:color w:val="000000"/>
              </w:rPr>
              <w:t>Don't Know/Refused/Other</w:t>
            </w:r>
          </w:p>
        </w:tc>
        <w:tc>
          <w:tcPr>
            <w:tcW w:w="2343" w:type="dxa"/>
            <w:vAlign w:val="bottom"/>
          </w:tcPr>
          <w:p w14:paraId="6D7E3A47" w14:textId="77777777" w:rsidR="00A3557D" w:rsidRDefault="00A3557D" w:rsidP="001F7B97">
            <w:pPr>
              <w:spacing w:beforeAutospacing="1" w:afterAutospacing="1"/>
              <w:jc w:val="right"/>
            </w:pPr>
            <w:r>
              <w:rPr>
                <w:color w:val="000000"/>
              </w:rPr>
              <w:t>0</w:t>
            </w:r>
          </w:p>
        </w:tc>
      </w:tr>
      <w:tr w:rsidR="00A3557D" w14:paraId="7B047EDC" w14:textId="77777777" w:rsidTr="001F7B97">
        <w:trPr>
          <w:cantSplit/>
        </w:trPr>
        <w:tc>
          <w:tcPr>
            <w:tcW w:w="3058" w:type="dxa"/>
            <w:vAlign w:val="bottom"/>
          </w:tcPr>
          <w:p w14:paraId="617065D5" w14:textId="77777777" w:rsidR="00A3557D" w:rsidRDefault="00A3557D" w:rsidP="001F7B97">
            <w:pPr>
              <w:spacing w:beforeAutospacing="1" w:afterAutospacing="1"/>
            </w:pPr>
            <w:r>
              <w:rPr>
                <w:color w:val="000000"/>
              </w:rPr>
              <w:t>Missing Information</w:t>
            </w:r>
          </w:p>
        </w:tc>
        <w:tc>
          <w:tcPr>
            <w:tcW w:w="2343" w:type="dxa"/>
            <w:vAlign w:val="bottom"/>
          </w:tcPr>
          <w:p w14:paraId="2FFF9504" w14:textId="77777777" w:rsidR="00A3557D" w:rsidRDefault="00A3557D" w:rsidP="001F7B97">
            <w:pPr>
              <w:spacing w:beforeAutospacing="1" w:afterAutospacing="1"/>
              <w:jc w:val="right"/>
            </w:pPr>
            <w:r>
              <w:rPr>
                <w:color w:val="000000"/>
              </w:rPr>
              <w:t>0</w:t>
            </w:r>
          </w:p>
        </w:tc>
      </w:tr>
      <w:tr w:rsidR="00A3557D" w14:paraId="5FAE1F26" w14:textId="77777777" w:rsidTr="001F7B97">
        <w:trPr>
          <w:cantSplit/>
        </w:trPr>
        <w:tc>
          <w:tcPr>
            <w:tcW w:w="3058" w:type="dxa"/>
            <w:vAlign w:val="bottom"/>
          </w:tcPr>
          <w:p w14:paraId="7683B7E7" w14:textId="77777777" w:rsidR="00A3557D" w:rsidRDefault="00A3557D" w:rsidP="001F7B97">
            <w:pPr>
              <w:spacing w:beforeAutospacing="1" w:afterAutospacing="1"/>
            </w:pPr>
            <w:r>
              <w:rPr>
                <w:b/>
                <w:color w:val="000000"/>
              </w:rPr>
              <w:t>Total</w:t>
            </w:r>
          </w:p>
        </w:tc>
        <w:tc>
          <w:tcPr>
            <w:tcW w:w="2343" w:type="dxa"/>
            <w:vAlign w:val="bottom"/>
          </w:tcPr>
          <w:p w14:paraId="36330E08" w14:textId="77777777" w:rsidR="00A3557D" w:rsidRDefault="00A3557D" w:rsidP="001F7B97">
            <w:pPr>
              <w:spacing w:beforeAutospacing="1" w:afterAutospacing="1"/>
              <w:jc w:val="right"/>
            </w:pPr>
            <w:r>
              <w:rPr>
                <w:b/>
                <w:color w:val="000000"/>
              </w:rPr>
              <w:t>0</w:t>
            </w:r>
          </w:p>
        </w:tc>
      </w:tr>
    </w:tbl>
    <w:p w14:paraId="35EDD144" w14:textId="77777777" w:rsidR="00A3557D" w:rsidRDefault="00A3557D" w:rsidP="00A3557D">
      <w:pPr>
        <w:pStyle w:val="Caption"/>
        <w:rPr>
          <w:rFonts w:asciiTheme="minorHAnsi" w:hAnsiTheme="minorHAnsi"/>
        </w:rPr>
      </w:pPr>
      <w:r>
        <w:rPr>
          <w:rFonts w:asciiTheme="minorHAnsi" w:hAnsiTheme="minorHAnsi"/>
        </w:rPr>
        <w:t xml:space="preserve">Table 19 – Household Information for Street Outreach </w:t>
      </w:r>
    </w:p>
    <w:p w14:paraId="7F81FD15" w14:textId="77777777" w:rsidR="00A3557D" w:rsidRDefault="00A3557D" w:rsidP="00A3557D">
      <w:pPr>
        <w:spacing w:after="0" w:line="240" w:lineRule="auto"/>
      </w:pPr>
    </w:p>
    <w:p w14:paraId="38D71799" w14:textId="77777777" w:rsidR="00A3557D" w:rsidRDefault="00A3557D" w:rsidP="00A3557D"/>
    <w:p w14:paraId="2EB123EC" w14:textId="77777777" w:rsidR="00A3557D" w:rsidRDefault="00A3557D" w:rsidP="00A3557D">
      <w:pPr>
        <w:keepNext/>
        <w:widowControl w:val="0"/>
        <w:rPr>
          <w:b/>
          <w:sz w:val="24"/>
          <w:szCs w:val="24"/>
        </w:rPr>
      </w:pPr>
    </w:p>
    <w:p w14:paraId="5CBBD851" w14:textId="77777777" w:rsidR="00A3557D" w:rsidRDefault="00A3557D" w:rsidP="00A3557D">
      <w:pPr>
        <w:keepNext/>
        <w:widowControl w:val="0"/>
        <w:rPr>
          <w:b/>
          <w:sz w:val="24"/>
          <w:szCs w:val="24"/>
        </w:rPr>
      </w:pPr>
      <w:r>
        <w:rPr>
          <w:b/>
          <w:sz w:val="24"/>
          <w:szCs w:val="24"/>
        </w:rPr>
        <w:t>4e. Totals for all Persons Served with ESG</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73"/>
        <w:gridCol w:w="2205"/>
      </w:tblGrid>
      <w:tr w:rsidR="00A3557D" w14:paraId="2BDBB040" w14:textId="77777777" w:rsidTr="001F7B97">
        <w:trPr>
          <w:cantSplit/>
        </w:trPr>
        <w:tc>
          <w:tcPr>
            <w:tcW w:w="3058" w:type="dxa"/>
          </w:tcPr>
          <w:p w14:paraId="2D66957C" w14:textId="77777777" w:rsidR="00A3557D" w:rsidRDefault="00A3557D" w:rsidP="001F7B97">
            <w:pPr>
              <w:keepNext/>
              <w:widowControl w:val="0"/>
              <w:spacing w:after="0" w:line="240" w:lineRule="auto"/>
              <w:rPr>
                <w:b/>
              </w:rPr>
            </w:pPr>
            <w:r>
              <w:rPr>
                <w:b/>
                <w:bCs/>
              </w:rPr>
              <w:t>Number of Persons in Households</w:t>
            </w:r>
          </w:p>
        </w:tc>
        <w:tc>
          <w:tcPr>
            <w:tcW w:w="2343" w:type="dxa"/>
          </w:tcPr>
          <w:p w14:paraId="53818BC4" w14:textId="77777777" w:rsidR="00A3557D" w:rsidRDefault="00A3557D" w:rsidP="001F7B97">
            <w:pPr>
              <w:pStyle w:val="NoSpacing"/>
              <w:keepNext/>
              <w:jc w:val="center"/>
              <w:rPr>
                <w:b/>
              </w:rPr>
            </w:pPr>
            <w:r>
              <w:rPr>
                <w:b/>
              </w:rPr>
              <w:t>Total</w:t>
            </w:r>
          </w:p>
        </w:tc>
      </w:tr>
      <w:tr w:rsidR="00A3557D" w14:paraId="3750D6BA" w14:textId="77777777" w:rsidTr="001F7B97">
        <w:trPr>
          <w:cantSplit/>
        </w:trPr>
        <w:tc>
          <w:tcPr>
            <w:tcW w:w="3058" w:type="dxa"/>
            <w:vAlign w:val="bottom"/>
          </w:tcPr>
          <w:p w14:paraId="26055D1F" w14:textId="77777777" w:rsidR="00A3557D" w:rsidRDefault="00A3557D" w:rsidP="001F7B97">
            <w:pPr>
              <w:spacing w:beforeAutospacing="1" w:afterAutospacing="1"/>
            </w:pPr>
            <w:r>
              <w:rPr>
                <w:color w:val="000000"/>
              </w:rPr>
              <w:t>Adults</w:t>
            </w:r>
          </w:p>
        </w:tc>
        <w:tc>
          <w:tcPr>
            <w:tcW w:w="2343" w:type="dxa"/>
            <w:vAlign w:val="bottom"/>
          </w:tcPr>
          <w:p w14:paraId="36D227E2" w14:textId="3C3CBFDA" w:rsidR="00A3557D" w:rsidRDefault="00A3557D" w:rsidP="001F7B97">
            <w:pPr>
              <w:spacing w:beforeAutospacing="1" w:afterAutospacing="1"/>
              <w:jc w:val="right"/>
            </w:pPr>
            <w:r>
              <w:rPr>
                <w:color w:val="000000"/>
              </w:rPr>
              <w:t>3</w:t>
            </w:r>
            <w:r w:rsidR="00500AA8">
              <w:rPr>
                <w:color w:val="000000"/>
              </w:rPr>
              <w:t>6</w:t>
            </w:r>
          </w:p>
        </w:tc>
      </w:tr>
      <w:tr w:rsidR="00A3557D" w14:paraId="5B19E141" w14:textId="77777777" w:rsidTr="001F7B97">
        <w:trPr>
          <w:cantSplit/>
        </w:trPr>
        <w:tc>
          <w:tcPr>
            <w:tcW w:w="3058" w:type="dxa"/>
            <w:vAlign w:val="bottom"/>
          </w:tcPr>
          <w:p w14:paraId="334A7E4E" w14:textId="77777777" w:rsidR="00A3557D" w:rsidRDefault="00A3557D" w:rsidP="001F7B97">
            <w:pPr>
              <w:spacing w:beforeAutospacing="1" w:afterAutospacing="1"/>
            </w:pPr>
            <w:r>
              <w:rPr>
                <w:color w:val="000000"/>
              </w:rPr>
              <w:t>Children</w:t>
            </w:r>
          </w:p>
        </w:tc>
        <w:tc>
          <w:tcPr>
            <w:tcW w:w="2343" w:type="dxa"/>
            <w:vAlign w:val="bottom"/>
          </w:tcPr>
          <w:p w14:paraId="4BDC3CEB" w14:textId="578A7478" w:rsidR="00A3557D" w:rsidRDefault="00A3557D" w:rsidP="001F7B97">
            <w:pPr>
              <w:spacing w:beforeAutospacing="1" w:afterAutospacing="1"/>
              <w:jc w:val="right"/>
            </w:pPr>
            <w:r>
              <w:rPr>
                <w:color w:val="000000"/>
              </w:rPr>
              <w:t>2</w:t>
            </w:r>
            <w:r w:rsidR="00500AA8">
              <w:rPr>
                <w:color w:val="000000"/>
              </w:rPr>
              <w:t>0</w:t>
            </w:r>
          </w:p>
        </w:tc>
      </w:tr>
      <w:tr w:rsidR="00A3557D" w14:paraId="601BA89A" w14:textId="77777777" w:rsidTr="001F7B97">
        <w:trPr>
          <w:cantSplit/>
        </w:trPr>
        <w:tc>
          <w:tcPr>
            <w:tcW w:w="3058" w:type="dxa"/>
            <w:vAlign w:val="bottom"/>
          </w:tcPr>
          <w:p w14:paraId="0AE36B4F" w14:textId="77777777" w:rsidR="00A3557D" w:rsidRDefault="00A3557D" w:rsidP="001F7B97">
            <w:pPr>
              <w:spacing w:beforeAutospacing="1" w:afterAutospacing="1"/>
            </w:pPr>
            <w:r>
              <w:rPr>
                <w:color w:val="000000"/>
              </w:rPr>
              <w:t>Don't Know/Refused/Other</w:t>
            </w:r>
          </w:p>
        </w:tc>
        <w:tc>
          <w:tcPr>
            <w:tcW w:w="2343" w:type="dxa"/>
            <w:vAlign w:val="bottom"/>
          </w:tcPr>
          <w:p w14:paraId="5198705E" w14:textId="77777777" w:rsidR="00A3557D" w:rsidRDefault="00A3557D" w:rsidP="001F7B97">
            <w:pPr>
              <w:spacing w:beforeAutospacing="1" w:afterAutospacing="1"/>
              <w:jc w:val="right"/>
            </w:pPr>
            <w:r>
              <w:rPr>
                <w:color w:val="000000"/>
              </w:rPr>
              <w:t>0</w:t>
            </w:r>
          </w:p>
        </w:tc>
      </w:tr>
      <w:tr w:rsidR="00A3557D" w14:paraId="00840ADD" w14:textId="77777777" w:rsidTr="001F7B97">
        <w:trPr>
          <w:cantSplit/>
        </w:trPr>
        <w:tc>
          <w:tcPr>
            <w:tcW w:w="3058" w:type="dxa"/>
            <w:vAlign w:val="bottom"/>
          </w:tcPr>
          <w:p w14:paraId="20200FB6" w14:textId="77777777" w:rsidR="00A3557D" w:rsidRDefault="00A3557D" w:rsidP="001F7B97">
            <w:pPr>
              <w:spacing w:beforeAutospacing="1" w:afterAutospacing="1"/>
            </w:pPr>
            <w:r>
              <w:rPr>
                <w:color w:val="000000"/>
              </w:rPr>
              <w:t>Missing Information</w:t>
            </w:r>
          </w:p>
        </w:tc>
        <w:tc>
          <w:tcPr>
            <w:tcW w:w="2343" w:type="dxa"/>
            <w:vAlign w:val="bottom"/>
          </w:tcPr>
          <w:p w14:paraId="090784F3" w14:textId="77777777" w:rsidR="00A3557D" w:rsidRDefault="00A3557D" w:rsidP="001F7B97">
            <w:pPr>
              <w:spacing w:beforeAutospacing="1" w:afterAutospacing="1"/>
              <w:jc w:val="right"/>
            </w:pPr>
            <w:r>
              <w:rPr>
                <w:color w:val="000000"/>
              </w:rPr>
              <w:t>0</w:t>
            </w:r>
          </w:p>
        </w:tc>
      </w:tr>
      <w:tr w:rsidR="00A3557D" w14:paraId="0546952F" w14:textId="77777777" w:rsidTr="001F7B97">
        <w:trPr>
          <w:cantSplit/>
        </w:trPr>
        <w:tc>
          <w:tcPr>
            <w:tcW w:w="3058" w:type="dxa"/>
            <w:vAlign w:val="bottom"/>
          </w:tcPr>
          <w:p w14:paraId="64A176AE" w14:textId="77777777" w:rsidR="00A3557D" w:rsidRDefault="00A3557D" w:rsidP="001F7B97">
            <w:pPr>
              <w:spacing w:beforeAutospacing="1" w:afterAutospacing="1"/>
            </w:pPr>
            <w:r>
              <w:rPr>
                <w:b/>
                <w:color w:val="000000"/>
              </w:rPr>
              <w:t>Total</w:t>
            </w:r>
          </w:p>
        </w:tc>
        <w:tc>
          <w:tcPr>
            <w:tcW w:w="2343" w:type="dxa"/>
            <w:vAlign w:val="bottom"/>
          </w:tcPr>
          <w:p w14:paraId="2152EC79" w14:textId="09BD9830" w:rsidR="00A3557D" w:rsidRDefault="00A3557D" w:rsidP="001F7B97">
            <w:pPr>
              <w:spacing w:beforeAutospacing="1" w:afterAutospacing="1"/>
              <w:jc w:val="right"/>
            </w:pPr>
            <w:r>
              <w:rPr>
                <w:b/>
                <w:color w:val="000000"/>
              </w:rPr>
              <w:t>5</w:t>
            </w:r>
            <w:r w:rsidR="00500AA8">
              <w:rPr>
                <w:b/>
                <w:color w:val="000000"/>
              </w:rPr>
              <w:t>6</w:t>
            </w:r>
          </w:p>
        </w:tc>
      </w:tr>
    </w:tbl>
    <w:p w14:paraId="7FD5DA87" w14:textId="77777777" w:rsidR="00A3557D" w:rsidRDefault="00A3557D" w:rsidP="00A3557D">
      <w:pPr>
        <w:pStyle w:val="Caption"/>
        <w:rPr>
          <w:rFonts w:asciiTheme="minorHAnsi" w:hAnsiTheme="minorHAnsi"/>
        </w:rPr>
      </w:pPr>
      <w:r>
        <w:rPr>
          <w:rFonts w:asciiTheme="minorHAnsi" w:hAnsiTheme="minorHAnsi"/>
        </w:rPr>
        <w:t>Table 20 – Household Information for Persons Served with ESG</w:t>
      </w:r>
    </w:p>
    <w:p w14:paraId="4A2D5E8F" w14:textId="77777777" w:rsidR="00A3557D" w:rsidRDefault="00A3557D" w:rsidP="00A3557D">
      <w:pPr>
        <w:spacing w:after="0" w:line="240" w:lineRule="auto"/>
      </w:pPr>
    </w:p>
    <w:p w14:paraId="499174FB" w14:textId="77777777" w:rsidR="00A3557D" w:rsidRDefault="00A3557D" w:rsidP="00A3557D"/>
    <w:p w14:paraId="6C41A3A3" w14:textId="77777777" w:rsidR="00A3557D" w:rsidRDefault="00A3557D" w:rsidP="00A3557D">
      <w:pPr>
        <w:widowControl w:val="0"/>
        <w:rPr>
          <w:b/>
          <w:sz w:val="24"/>
          <w:szCs w:val="24"/>
        </w:rPr>
      </w:pPr>
    </w:p>
    <w:p w14:paraId="2D2F97FB" w14:textId="77777777" w:rsidR="00A3557D" w:rsidRDefault="00A3557D" w:rsidP="00A3557D">
      <w:pPr>
        <w:keepNext/>
        <w:widowControl w:val="0"/>
        <w:rPr>
          <w:b/>
          <w:sz w:val="24"/>
          <w:szCs w:val="24"/>
        </w:rPr>
      </w:pPr>
      <w:r>
        <w:rPr>
          <w:b/>
          <w:sz w:val="24"/>
          <w:szCs w:val="24"/>
        </w:rPr>
        <w:t>5. Gender—Complete for All Activities</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73"/>
        <w:gridCol w:w="2205"/>
      </w:tblGrid>
      <w:tr w:rsidR="00A3557D" w14:paraId="438A71EC" w14:textId="77777777" w:rsidTr="001F7B97">
        <w:trPr>
          <w:cantSplit/>
        </w:trPr>
        <w:tc>
          <w:tcPr>
            <w:tcW w:w="3058" w:type="dxa"/>
          </w:tcPr>
          <w:p w14:paraId="15E64417" w14:textId="77777777" w:rsidR="00A3557D" w:rsidRDefault="00A3557D" w:rsidP="001F7B97">
            <w:pPr>
              <w:keepNext/>
              <w:widowControl w:val="0"/>
              <w:spacing w:after="0" w:line="240" w:lineRule="auto"/>
              <w:rPr>
                <w:b/>
              </w:rPr>
            </w:pPr>
          </w:p>
        </w:tc>
        <w:tc>
          <w:tcPr>
            <w:tcW w:w="2343" w:type="dxa"/>
          </w:tcPr>
          <w:p w14:paraId="3DCED9E8" w14:textId="77777777" w:rsidR="00A3557D" w:rsidRDefault="00A3557D" w:rsidP="001F7B97">
            <w:pPr>
              <w:pStyle w:val="NoSpacing"/>
              <w:keepNext/>
              <w:jc w:val="center"/>
              <w:rPr>
                <w:b/>
              </w:rPr>
            </w:pPr>
            <w:r>
              <w:rPr>
                <w:b/>
              </w:rPr>
              <w:t>Total</w:t>
            </w:r>
          </w:p>
        </w:tc>
      </w:tr>
      <w:tr w:rsidR="00A3557D" w14:paraId="7399AFF5" w14:textId="77777777" w:rsidTr="001F7B97">
        <w:trPr>
          <w:cantSplit/>
        </w:trPr>
        <w:tc>
          <w:tcPr>
            <w:tcW w:w="3058" w:type="dxa"/>
            <w:vAlign w:val="bottom"/>
          </w:tcPr>
          <w:p w14:paraId="31414001" w14:textId="77777777" w:rsidR="00A3557D" w:rsidRDefault="00A3557D" w:rsidP="001F7B97">
            <w:pPr>
              <w:spacing w:beforeAutospacing="1" w:afterAutospacing="1"/>
            </w:pPr>
            <w:r>
              <w:rPr>
                <w:color w:val="000000"/>
              </w:rPr>
              <w:t>Male</w:t>
            </w:r>
          </w:p>
        </w:tc>
        <w:tc>
          <w:tcPr>
            <w:tcW w:w="2343" w:type="dxa"/>
            <w:vAlign w:val="bottom"/>
          </w:tcPr>
          <w:p w14:paraId="2F4134F7" w14:textId="70CA5EAD" w:rsidR="00A3557D" w:rsidRDefault="00500AA8" w:rsidP="001F7B97">
            <w:pPr>
              <w:spacing w:beforeAutospacing="1" w:afterAutospacing="1"/>
              <w:jc w:val="right"/>
            </w:pPr>
            <w:r>
              <w:rPr>
                <w:color w:val="000000"/>
              </w:rPr>
              <w:t>18</w:t>
            </w:r>
          </w:p>
        </w:tc>
      </w:tr>
      <w:tr w:rsidR="00A3557D" w14:paraId="13B353AD" w14:textId="77777777" w:rsidTr="001F7B97">
        <w:trPr>
          <w:cantSplit/>
        </w:trPr>
        <w:tc>
          <w:tcPr>
            <w:tcW w:w="3058" w:type="dxa"/>
            <w:vAlign w:val="bottom"/>
          </w:tcPr>
          <w:p w14:paraId="6A004E1A" w14:textId="77777777" w:rsidR="00A3557D" w:rsidRDefault="00A3557D" w:rsidP="001F7B97">
            <w:pPr>
              <w:spacing w:beforeAutospacing="1" w:afterAutospacing="1"/>
            </w:pPr>
            <w:r>
              <w:rPr>
                <w:color w:val="000000"/>
              </w:rPr>
              <w:t>Female</w:t>
            </w:r>
          </w:p>
        </w:tc>
        <w:tc>
          <w:tcPr>
            <w:tcW w:w="2343" w:type="dxa"/>
            <w:vAlign w:val="bottom"/>
          </w:tcPr>
          <w:p w14:paraId="28C11E47" w14:textId="77777777" w:rsidR="00A3557D" w:rsidRDefault="00A3557D" w:rsidP="001F7B97">
            <w:pPr>
              <w:spacing w:beforeAutospacing="1" w:afterAutospacing="1"/>
              <w:jc w:val="right"/>
            </w:pPr>
            <w:r>
              <w:rPr>
                <w:color w:val="000000"/>
              </w:rPr>
              <w:t>38</w:t>
            </w:r>
          </w:p>
        </w:tc>
      </w:tr>
      <w:tr w:rsidR="00A3557D" w14:paraId="568C0293" w14:textId="77777777" w:rsidTr="001F7B97">
        <w:trPr>
          <w:cantSplit/>
        </w:trPr>
        <w:tc>
          <w:tcPr>
            <w:tcW w:w="3058" w:type="dxa"/>
            <w:vAlign w:val="bottom"/>
          </w:tcPr>
          <w:p w14:paraId="619DCB11" w14:textId="77777777" w:rsidR="00A3557D" w:rsidRDefault="00A3557D" w:rsidP="001F7B97">
            <w:pPr>
              <w:spacing w:beforeAutospacing="1" w:afterAutospacing="1"/>
            </w:pPr>
            <w:r>
              <w:rPr>
                <w:color w:val="000000"/>
              </w:rPr>
              <w:t>Transgender</w:t>
            </w:r>
          </w:p>
        </w:tc>
        <w:tc>
          <w:tcPr>
            <w:tcW w:w="2343" w:type="dxa"/>
            <w:vAlign w:val="bottom"/>
          </w:tcPr>
          <w:p w14:paraId="7D84465B" w14:textId="77777777" w:rsidR="00A3557D" w:rsidRDefault="00A3557D" w:rsidP="001F7B97">
            <w:pPr>
              <w:spacing w:beforeAutospacing="1" w:afterAutospacing="1"/>
              <w:jc w:val="right"/>
            </w:pPr>
            <w:r>
              <w:rPr>
                <w:color w:val="000000"/>
              </w:rPr>
              <w:t>0</w:t>
            </w:r>
          </w:p>
        </w:tc>
      </w:tr>
      <w:tr w:rsidR="00A3557D" w14:paraId="3A77EC0F" w14:textId="77777777" w:rsidTr="001F7B97">
        <w:trPr>
          <w:cantSplit/>
        </w:trPr>
        <w:tc>
          <w:tcPr>
            <w:tcW w:w="3058" w:type="dxa"/>
            <w:vAlign w:val="bottom"/>
          </w:tcPr>
          <w:p w14:paraId="544BA26F" w14:textId="77777777" w:rsidR="00A3557D" w:rsidRDefault="00A3557D" w:rsidP="001F7B97">
            <w:pPr>
              <w:spacing w:beforeAutospacing="1" w:afterAutospacing="1"/>
            </w:pPr>
            <w:r>
              <w:rPr>
                <w:color w:val="000000"/>
              </w:rPr>
              <w:t>Don't Know/Refused/Other</w:t>
            </w:r>
          </w:p>
        </w:tc>
        <w:tc>
          <w:tcPr>
            <w:tcW w:w="2343" w:type="dxa"/>
            <w:vAlign w:val="bottom"/>
          </w:tcPr>
          <w:p w14:paraId="74A35EC7" w14:textId="77777777" w:rsidR="00A3557D" w:rsidRDefault="00A3557D" w:rsidP="001F7B97">
            <w:pPr>
              <w:spacing w:beforeAutospacing="1" w:afterAutospacing="1"/>
              <w:jc w:val="right"/>
            </w:pPr>
            <w:r>
              <w:rPr>
                <w:color w:val="000000"/>
              </w:rPr>
              <w:t>0</w:t>
            </w:r>
          </w:p>
        </w:tc>
      </w:tr>
      <w:tr w:rsidR="00A3557D" w14:paraId="441FB650" w14:textId="77777777" w:rsidTr="001F7B97">
        <w:trPr>
          <w:cantSplit/>
        </w:trPr>
        <w:tc>
          <w:tcPr>
            <w:tcW w:w="3058" w:type="dxa"/>
            <w:vAlign w:val="bottom"/>
          </w:tcPr>
          <w:p w14:paraId="25A7C75A" w14:textId="77777777" w:rsidR="00A3557D" w:rsidRDefault="00A3557D" w:rsidP="001F7B97">
            <w:pPr>
              <w:spacing w:beforeAutospacing="1" w:afterAutospacing="1"/>
            </w:pPr>
            <w:r>
              <w:rPr>
                <w:color w:val="000000"/>
              </w:rPr>
              <w:t>Missing Information</w:t>
            </w:r>
          </w:p>
        </w:tc>
        <w:tc>
          <w:tcPr>
            <w:tcW w:w="2343" w:type="dxa"/>
            <w:vAlign w:val="bottom"/>
          </w:tcPr>
          <w:p w14:paraId="3097A19C" w14:textId="77777777" w:rsidR="00A3557D" w:rsidRDefault="00A3557D" w:rsidP="001F7B97">
            <w:pPr>
              <w:spacing w:beforeAutospacing="1" w:afterAutospacing="1"/>
              <w:jc w:val="right"/>
            </w:pPr>
            <w:r>
              <w:rPr>
                <w:color w:val="000000"/>
              </w:rPr>
              <w:t>0</w:t>
            </w:r>
          </w:p>
        </w:tc>
      </w:tr>
      <w:tr w:rsidR="00A3557D" w14:paraId="225E25EB" w14:textId="77777777" w:rsidTr="001F7B97">
        <w:trPr>
          <w:cantSplit/>
        </w:trPr>
        <w:tc>
          <w:tcPr>
            <w:tcW w:w="3058" w:type="dxa"/>
            <w:vAlign w:val="bottom"/>
          </w:tcPr>
          <w:p w14:paraId="0FA1F056" w14:textId="77777777" w:rsidR="00A3557D" w:rsidRDefault="00A3557D" w:rsidP="001F7B97">
            <w:pPr>
              <w:spacing w:beforeAutospacing="1" w:afterAutospacing="1"/>
            </w:pPr>
            <w:r>
              <w:rPr>
                <w:b/>
                <w:color w:val="000000"/>
              </w:rPr>
              <w:t>Total</w:t>
            </w:r>
          </w:p>
        </w:tc>
        <w:tc>
          <w:tcPr>
            <w:tcW w:w="2343" w:type="dxa"/>
            <w:vAlign w:val="bottom"/>
          </w:tcPr>
          <w:p w14:paraId="528DBB7A" w14:textId="56041E68" w:rsidR="00A3557D" w:rsidRDefault="00A3557D" w:rsidP="001F7B97">
            <w:pPr>
              <w:spacing w:beforeAutospacing="1" w:afterAutospacing="1"/>
              <w:jc w:val="right"/>
            </w:pPr>
            <w:r>
              <w:rPr>
                <w:b/>
                <w:color w:val="000000"/>
              </w:rPr>
              <w:t>5</w:t>
            </w:r>
            <w:r w:rsidR="00500AA8">
              <w:rPr>
                <w:b/>
                <w:color w:val="000000"/>
              </w:rPr>
              <w:t>6</w:t>
            </w:r>
          </w:p>
        </w:tc>
      </w:tr>
    </w:tbl>
    <w:p w14:paraId="10E15FBF" w14:textId="77777777" w:rsidR="00A3557D" w:rsidRDefault="00A3557D" w:rsidP="00A3557D">
      <w:pPr>
        <w:pStyle w:val="Caption"/>
        <w:rPr>
          <w:rFonts w:asciiTheme="minorHAnsi" w:hAnsiTheme="minorHAnsi"/>
        </w:rPr>
      </w:pPr>
      <w:r>
        <w:rPr>
          <w:rFonts w:asciiTheme="minorHAnsi" w:hAnsiTheme="minorHAnsi"/>
        </w:rPr>
        <w:t>Table 21 – Gender Information</w:t>
      </w:r>
    </w:p>
    <w:p w14:paraId="3122DEC8" w14:textId="77777777" w:rsidR="00A3557D" w:rsidRDefault="00A3557D" w:rsidP="00A3557D"/>
    <w:p w14:paraId="21C96192" w14:textId="77777777" w:rsidR="00A3557D" w:rsidRDefault="00A3557D" w:rsidP="00A3557D"/>
    <w:p w14:paraId="45B0D962" w14:textId="77777777" w:rsidR="00A3557D" w:rsidRDefault="00A3557D" w:rsidP="00A3557D">
      <w:pPr>
        <w:keepNext/>
        <w:pageBreakBefore/>
        <w:widowControl w:val="0"/>
        <w:rPr>
          <w:b/>
          <w:sz w:val="24"/>
          <w:szCs w:val="24"/>
        </w:rPr>
      </w:pPr>
      <w:r>
        <w:rPr>
          <w:b/>
          <w:sz w:val="24"/>
          <w:szCs w:val="24"/>
        </w:rPr>
        <w:t>6. Age—Complete for All Activities</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73"/>
        <w:gridCol w:w="2205"/>
      </w:tblGrid>
      <w:tr w:rsidR="00A3557D" w14:paraId="10695879" w14:textId="77777777" w:rsidTr="001F7B97">
        <w:trPr>
          <w:cantSplit/>
        </w:trPr>
        <w:tc>
          <w:tcPr>
            <w:tcW w:w="3058" w:type="dxa"/>
          </w:tcPr>
          <w:p w14:paraId="2C90590C" w14:textId="77777777" w:rsidR="00A3557D" w:rsidRDefault="00A3557D" w:rsidP="001F7B97">
            <w:pPr>
              <w:keepNext/>
              <w:widowControl w:val="0"/>
              <w:spacing w:after="0" w:line="240" w:lineRule="auto"/>
              <w:rPr>
                <w:b/>
              </w:rPr>
            </w:pPr>
          </w:p>
        </w:tc>
        <w:tc>
          <w:tcPr>
            <w:tcW w:w="2343" w:type="dxa"/>
          </w:tcPr>
          <w:p w14:paraId="38B4F009" w14:textId="77777777" w:rsidR="00A3557D" w:rsidRDefault="00A3557D" w:rsidP="001F7B97">
            <w:pPr>
              <w:pStyle w:val="NoSpacing"/>
              <w:keepNext/>
              <w:jc w:val="center"/>
              <w:rPr>
                <w:b/>
              </w:rPr>
            </w:pPr>
            <w:r>
              <w:rPr>
                <w:b/>
              </w:rPr>
              <w:t>Total</w:t>
            </w:r>
          </w:p>
        </w:tc>
      </w:tr>
      <w:tr w:rsidR="00A3557D" w14:paraId="29698E5B" w14:textId="77777777" w:rsidTr="001F7B97">
        <w:trPr>
          <w:cantSplit/>
        </w:trPr>
        <w:tc>
          <w:tcPr>
            <w:tcW w:w="3058" w:type="dxa"/>
            <w:vAlign w:val="bottom"/>
          </w:tcPr>
          <w:p w14:paraId="3473CD36" w14:textId="77777777" w:rsidR="00A3557D" w:rsidRDefault="00A3557D" w:rsidP="001F7B97">
            <w:pPr>
              <w:spacing w:beforeAutospacing="1" w:afterAutospacing="1"/>
            </w:pPr>
            <w:r>
              <w:rPr>
                <w:color w:val="000000"/>
              </w:rPr>
              <w:t>Under 18</w:t>
            </w:r>
          </w:p>
        </w:tc>
        <w:tc>
          <w:tcPr>
            <w:tcW w:w="2343" w:type="dxa"/>
            <w:vAlign w:val="bottom"/>
          </w:tcPr>
          <w:p w14:paraId="59944D62" w14:textId="77777777" w:rsidR="00A3557D" w:rsidRDefault="00A3557D" w:rsidP="001F7B97">
            <w:pPr>
              <w:spacing w:beforeAutospacing="1" w:afterAutospacing="1"/>
              <w:jc w:val="right"/>
            </w:pPr>
            <w:r>
              <w:rPr>
                <w:color w:val="000000"/>
              </w:rPr>
              <w:t>20</w:t>
            </w:r>
          </w:p>
        </w:tc>
      </w:tr>
      <w:tr w:rsidR="00A3557D" w14:paraId="6EADE00B" w14:textId="77777777" w:rsidTr="001F7B97">
        <w:trPr>
          <w:cantSplit/>
        </w:trPr>
        <w:tc>
          <w:tcPr>
            <w:tcW w:w="3058" w:type="dxa"/>
            <w:vAlign w:val="bottom"/>
          </w:tcPr>
          <w:p w14:paraId="51870629" w14:textId="77777777" w:rsidR="00A3557D" w:rsidRDefault="00A3557D" w:rsidP="001F7B97">
            <w:pPr>
              <w:spacing w:beforeAutospacing="1" w:afterAutospacing="1"/>
            </w:pPr>
            <w:r>
              <w:rPr>
                <w:color w:val="000000"/>
              </w:rPr>
              <w:t>18-24</w:t>
            </w:r>
          </w:p>
        </w:tc>
        <w:tc>
          <w:tcPr>
            <w:tcW w:w="2343" w:type="dxa"/>
            <w:vAlign w:val="bottom"/>
          </w:tcPr>
          <w:p w14:paraId="44042936" w14:textId="77777777" w:rsidR="00A3557D" w:rsidRDefault="00A3557D" w:rsidP="001F7B97">
            <w:pPr>
              <w:spacing w:beforeAutospacing="1" w:afterAutospacing="1"/>
              <w:jc w:val="right"/>
            </w:pPr>
            <w:r>
              <w:rPr>
                <w:color w:val="000000"/>
              </w:rPr>
              <w:t>4</w:t>
            </w:r>
          </w:p>
        </w:tc>
      </w:tr>
      <w:tr w:rsidR="00A3557D" w14:paraId="33BAAD95" w14:textId="77777777" w:rsidTr="001F7B97">
        <w:trPr>
          <w:cantSplit/>
        </w:trPr>
        <w:tc>
          <w:tcPr>
            <w:tcW w:w="3058" w:type="dxa"/>
            <w:vAlign w:val="bottom"/>
          </w:tcPr>
          <w:p w14:paraId="1F7907A0" w14:textId="77777777" w:rsidR="00A3557D" w:rsidRDefault="00A3557D" w:rsidP="001F7B97">
            <w:pPr>
              <w:spacing w:beforeAutospacing="1" w:afterAutospacing="1"/>
            </w:pPr>
            <w:r>
              <w:rPr>
                <w:color w:val="000000"/>
              </w:rPr>
              <w:t>25 and over</w:t>
            </w:r>
          </w:p>
        </w:tc>
        <w:tc>
          <w:tcPr>
            <w:tcW w:w="2343" w:type="dxa"/>
            <w:vAlign w:val="bottom"/>
          </w:tcPr>
          <w:p w14:paraId="012641E5" w14:textId="35BE98AA" w:rsidR="00A3557D" w:rsidRDefault="00A3557D" w:rsidP="001F7B97">
            <w:pPr>
              <w:spacing w:beforeAutospacing="1" w:afterAutospacing="1"/>
              <w:jc w:val="right"/>
            </w:pPr>
            <w:r>
              <w:rPr>
                <w:color w:val="000000"/>
              </w:rPr>
              <w:t>3</w:t>
            </w:r>
            <w:r w:rsidR="00500AA8">
              <w:rPr>
                <w:color w:val="000000"/>
              </w:rPr>
              <w:t>2</w:t>
            </w:r>
          </w:p>
        </w:tc>
      </w:tr>
      <w:tr w:rsidR="00A3557D" w14:paraId="79300853" w14:textId="77777777" w:rsidTr="001F7B97">
        <w:trPr>
          <w:cantSplit/>
        </w:trPr>
        <w:tc>
          <w:tcPr>
            <w:tcW w:w="3058" w:type="dxa"/>
            <w:vAlign w:val="bottom"/>
          </w:tcPr>
          <w:p w14:paraId="1BA1FA3C" w14:textId="77777777" w:rsidR="00A3557D" w:rsidRDefault="00A3557D" w:rsidP="001F7B97">
            <w:pPr>
              <w:spacing w:beforeAutospacing="1" w:afterAutospacing="1"/>
            </w:pPr>
            <w:r>
              <w:rPr>
                <w:color w:val="000000"/>
              </w:rPr>
              <w:t>Don't Know/Refused/Other</w:t>
            </w:r>
          </w:p>
        </w:tc>
        <w:tc>
          <w:tcPr>
            <w:tcW w:w="2343" w:type="dxa"/>
            <w:vAlign w:val="bottom"/>
          </w:tcPr>
          <w:p w14:paraId="30098B41" w14:textId="77777777" w:rsidR="00A3557D" w:rsidRDefault="00A3557D" w:rsidP="001F7B97">
            <w:pPr>
              <w:spacing w:beforeAutospacing="1" w:afterAutospacing="1"/>
              <w:jc w:val="right"/>
            </w:pPr>
            <w:r>
              <w:rPr>
                <w:color w:val="000000"/>
              </w:rPr>
              <w:t>0</w:t>
            </w:r>
          </w:p>
        </w:tc>
      </w:tr>
      <w:tr w:rsidR="00A3557D" w14:paraId="0994AD95" w14:textId="77777777" w:rsidTr="001F7B97">
        <w:trPr>
          <w:cantSplit/>
        </w:trPr>
        <w:tc>
          <w:tcPr>
            <w:tcW w:w="3058" w:type="dxa"/>
            <w:vAlign w:val="bottom"/>
          </w:tcPr>
          <w:p w14:paraId="42BC5A31" w14:textId="77777777" w:rsidR="00A3557D" w:rsidRDefault="00A3557D" w:rsidP="001F7B97">
            <w:pPr>
              <w:spacing w:beforeAutospacing="1" w:afterAutospacing="1"/>
            </w:pPr>
            <w:r>
              <w:rPr>
                <w:color w:val="000000"/>
              </w:rPr>
              <w:t>Missing Information</w:t>
            </w:r>
          </w:p>
        </w:tc>
        <w:tc>
          <w:tcPr>
            <w:tcW w:w="2343" w:type="dxa"/>
            <w:vAlign w:val="bottom"/>
          </w:tcPr>
          <w:p w14:paraId="4EDCD999" w14:textId="77777777" w:rsidR="00A3557D" w:rsidRDefault="00A3557D" w:rsidP="001F7B97">
            <w:pPr>
              <w:spacing w:beforeAutospacing="1" w:afterAutospacing="1"/>
              <w:jc w:val="right"/>
            </w:pPr>
            <w:r>
              <w:rPr>
                <w:color w:val="000000"/>
              </w:rPr>
              <w:t>0</w:t>
            </w:r>
          </w:p>
        </w:tc>
      </w:tr>
      <w:tr w:rsidR="00A3557D" w14:paraId="10906825" w14:textId="77777777" w:rsidTr="001F7B97">
        <w:trPr>
          <w:cantSplit/>
        </w:trPr>
        <w:tc>
          <w:tcPr>
            <w:tcW w:w="3058" w:type="dxa"/>
            <w:vAlign w:val="bottom"/>
          </w:tcPr>
          <w:p w14:paraId="27D3EF4B" w14:textId="77777777" w:rsidR="00A3557D" w:rsidRDefault="00A3557D" w:rsidP="001F7B97">
            <w:pPr>
              <w:spacing w:beforeAutospacing="1" w:afterAutospacing="1"/>
            </w:pPr>
            <w:r>
              <w:rPr>
                <w:b/>
                <w:color w:val="000000"/>
              </w:rPr>
              <w:t>Total</w:t>
            </w:r>
          </w:p>
        </w:tc>
        <w:tc>
          <w:tcPr>
            <w:tcW w:w="2343" w:type="dxa"/>
            <w:vAlign w:val="bottom"/>
          </w:tcPr>
          <w:p w14:paraId="088FD2A3" w14:textId="210FB50D" w:rsidR="00A3557D" w:rsidRDefault="00A3557D" w:rsidP="001F7B97">
            <w:pPr>
              <w:spacing w:beforeAutospacing="1" w:afterAutospacing="1"/>
              <w:jc w:val="right"/>
            </w:pPr>
            <w:r>
              <w:rPr>
                <w:b/>
                <w:color w:val="000000"/>
              </w:rPr>
              <w:t>5</w:t>
            </w:r>
            <w:r w:rsidR="00500AA8">
              <w:rPr>
                <w:b/>
                <w:color w:val="000000"/>
              </w:rPr>
              <w:t>6</w:t>
            </w:r>
          </w:p>
        </w:tc>
      </w:tr>
    </w:tbl>
    <w:p w14:paraId="0EF81E5F" w14:textId="77777777" w:rsidR="00A3557D" w:rsidRDefault="00A3557D" w:rsidP="00A3557D">
      <w:pPr>
        <w:pStyle w:val="Caption"/>
        <w:rPr>
          <w:rFonts w:asciiTheme="minorHAnsi" w:hAnsiTheme="minorHAnsi"/>
        </w:rPr>
      </w:pPr>
      <w:r>
        <w:rPr>
          <w:rFonts w:asciiTheme="minorHAnsi" w:hAnsiTheme="minorHAnsi"/>
        </w:rPr>
        <w:t>Table 22 – Age Information</w:t>
      </w:r>
    </w:p>
    <w:p w14:paraId="5FB1EE90" w14:textId="77777777" w:rsidR="00A3557D" w:rsidRDefault="00A3557D" w:rsidP="00A3557D">
      <w:pPr>
        <w:spacing w:after="0" w:line="240" w:lineRule="auto"/>
      </w:pPr>
    </w:p>
    <w:p w14:paraId="4819F22A" w14:textId="77777777" w:rsidR="00A3557D" w:rsidRDefault="00A3557D" w:rsidP="00A3557D"/>
    <w:p w14:paraId="266C05A8" w14:textId="77777777" w:rsidR="00A3557D" w:rsidRDefault="00A3557D" w:rsidP="00A3557D">
      <w:pPr>
        <w:keepNext/>
        <w:widowControl w:val="0"/>
        <w:rPr>
          <w:b/>
          <w:sz w:val="24"/>
          <w:szCs w:val="24"/>
        </w:rPr>
      </w:pPr>
      <w:r>
        <w:rPr>
          <w:b/>
          <w:sz w:val="24"/>
          <w:szCs w:val="24"/>
        </w:rPr>
        <w:t>7. Special Populations Served—Complete for All Activities</w:t>
      </w:r>
    </w:p>
    <w:p w14:paraId="1921D40D" w14:textId="77777777" w:rsidR="00A3557D" w:rsidRDefault="00A3557D" w:rsidP="00A3557D">
      <w:pPr>
        <w:keepNext/>
        <w:widowControl w:val="0"/>
        <w:spacing w:after="0" w:line="240" w:lineRule="auto"/>
        <w:jc w:val="center"/>
        <w:rPr>
          <w:b/>
          <w:sz w:val="24"/>
          <w:szCs w:val="24"/>
        </w:rPr>
      </w:pPr>
      <w:r>
        <w:rPr>
          <w:b/>
          <w:sz w:val="24"/>
          <w:szCs w:val="24"/>
        </w:rPr>
        <w:t>Number of Persons in Households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28"/>
        <w:gridCol w:w="1637"/>
        <w:gridCol w:w="1783"/>
        <w:gridCol w:w="1794"/>
        <w:gridCol w:w="1774"/>
      </w:tblGrid>
      <w:tr w:rsidR="00A3557D" w14:paraId="7766EC50" w14:textId="77777777" w:rsidTr="001F7B97">
        <w:trPr>
          <w:cantSplit/>
          <w:tblHeader/>
        </w:trPr>
        <w:tc>
          <w:tcPr>
            <w:tcW w:w="2160" w:type="dxa"/>
          </w:tcPr>
          <w:p w14:paraId="41D0BE48" w14:textId="77777777" w:rsidR="00A3557D" w:rsidRDefault="00A3557D" w:rsidP="001F7B97">
            <w:pPr>
              <w:keepNext/>
              <w:spacing w:after="0" w:line="240" w:lineRule="auto"/>
              <w:ind w:right="432"/>
              <w:jc w:val="center"/>
              <w:rPr>
                <w:b/>
              </w:rPr>
            </w:pPr>
            <w:r>
              <w:rPr>
                <w:b/>
              </w:rPr>
              <w:t>Subpopulation</w:t>
            </w:r>
          </w:p>
        </w:tc>
        <w:tc>
          <w:tcPr>
            <w:tcW w:w="1739" w:type="dxa"/>
          </w:tcPr>
          <w:p w14:paraId="0020958B" w14:textId="77777777" w:rsidR="00A3557D" w:rsidRDefault="00A3557D" w:rsidP="001F7B97">
            <w:pPr>
              <w:keepNext/>
              <w:spacing w:after="0" w:line="240" w:lineRule="auto"/>
              <w:ind w:right="432"/>
              <w:jc w:val="center"/>
              <w:rPr>
                <w:b/>
              </w:rPr>
            </w:pPr>
            <w:r>
              <w:rPr>
                <w:b/>
              </w:rPr>
              <w:t>Total</w:t>
            </w:r>
          </w:p>
        </w:tc>
        <w:tc>
          <w:tcPr>
            <w:tcW w:w="1896" w:type="dxa"/>
          </w:tcPr>
          <w:p w14:paraId="7D15B09C" w14:textId="77777777" w:rsidR="00A3557D" w:rsidRDefault="00A3557D" w:rsidP="001F7B97">
            <w:pPr>
              <w:keepNext/>
              <w:spacing w:after="0" w:line="240" w:lineRule="auto"/>
              <w:ind w:right="432"/>
              <w:jc w:val="center"/>
              <w:rPr>
                <w:b/>
              </w:rPr>
            </w:pPr>
            <w:r>
              <w:rPr>
                <w:b/>
              </w:rPr>
              <w:t>Total Persons Served – Prevention</w:t>
            </w:r>
          </w:p>
        </w:tc>
        <w:tc>
          <w:tcPr>
            <w:tcW w:w="1908" w:type="dxa"/>
          </w:tcPr>
          <w:p w14:paraId="44255CF0" w14:textId="77777777" w:rsidR="00A3557D" w:rsidRDefault="00A3557D" w:rsidP="001F7B97">
            <w:pPr>
              <w:keepNext/>
              <w:spacing w:after="0" w:line="240" w:lineRule="auto"/>
              <w:ind w:right="432"/>
              <w:jc w:val="center"/>
              <w:rPr>
                <w:b/>
              </w:rPr>
            </w:pPr>
            <w:r>
              <w:rPr>
                <w:b/>
              </w:rPr>
              <w:t>Total Persons Served – RRH</w:t>
            </w:r>
          </w:p>
        </w:tc>
        <w:tc>
          <w:tcPr>
            <w:tcW w:w="1887" w:type="dxa"/>
          </w:tcPr>
          <w:p w14:paraId="686B4C9C" w14:textId="77777777" w:rsidR="00A3557D" w:rsidRDefault="00A3557D" w:rsidP="001F7B97">
            <w:pPr>
              <w:keepNext/>
              <w:spacing w:after="0" w:line="240" w:lineRule="auto"/>
              <w:ind w:right="432"/>
              <w:jc w:val="center"/>
              <w:rPr>
                <w:b/>
              </w:rPr>
            </w:pPr>
            <w:r>
              <w:rPr>
                <w:b/>
              </w:rPr>
              <w:t>Total Persons Served in Emergency Shelters</w:t>
            </w:r>
          </w:p>
        </w:tc>
      </w:tr>
      <w:tr w:rsidR="00A3557D" w14:paraId="286EAF5B" w14:textId="77777777" w:rsidTr="001F7B97">
        <w:trPr>
          <w:cantSplit/>
        </w:trPr>
        <w:tc>
          <w:tcPr>
            <w:tcW w:w="2160" w:type="dxa"/>
            <w:vAlign w:val="bottom"/>
          </w:tcPr>
          <w:p w14:paraId="4284ABA1" w14:textId="77777777" w:rsidR="00A3557D" w:rsidRDefault="00A3557D" w:rsidP="001F7B97">
            <w:pPr>
              <w:spacing w:beforeAutospacing="1" w:afterAutospacing="1"/>
            </w:pPr>
            <w:r>
              <w:rPr>
                <w:color w:val="000000"/>
              </w:rPr>
              <w:t>Veterans</w:t>
            </w:r>
          </w:p>
        </w:tc>
        <w:tc>
          <w:tcPr>
            <w:tcW w:w="1739" w:type="dxa"/>
            <w:vAlign w:val="bottom"/>
          </w:tcPr>
          <w:p w14:paraId="76B90EFC" w14:textId="77777777" w:rsidR="00A3557D" w:rsidRDefault="00A3557D" w:rsidP="001F7B97">
            <w:pPr>
              <w:spacing w:beforeAutospacing="1" w:afterAutospacing="1"/>
              <w:jc w:val="right"/>
            </w:pPr>
            <w:r>
              <w:rPr>
                <w:color w:val="000000"/>
              </w:rPr>
              <w:t>0</w:t>
            </w:r>
          </w:p>
        </w:tc>
        <w:tc>
          <w:tcPr>
            <w:tcW w:w="1896" w:type="dxa"/>
            <w:vAlign w:val="bottom"/>
          </w:tcPr>
          <w:p w14:paraId="3480CF09" w14:textId="77777777" w:rsidR="00A3557D" w:rsidRDefault="00A3557D" w:rsidP="001F7B97">
            <w:pPr>
              <w:spacing w:beforeAutospacing="1" w:afterAutospacing="1"/>
              <w:jc w:val="right"/>
            </w:pPr>
            <w:r>
              <w:rPr>
                <w:color w:val="000000"/>
              </w:rPr>
              <w:t>0</w:t>
            </w:r>
          </w:p>
        </w:tc>
        <w:tc>
          <w:tcPr>
            <w:tcW w:w="1908" w:type="dxa"/>
            <w:vAlign w:val="bottom"/>
          </w:tcPr>
          <w:p w14:paraId="4C935EEA" w14:textId="77777777" w:rsidR="00A3557D" w:rsidRDefault="00A3557D" w:rsidP="001F7B97">
            <w:pPr>
              <w:spacing w:beforeAutospacing="1" w:afterAutospacing="1"/>
              <w:jc w:val="right"/>
            </w:pPr>
            <w:r>
              <w:rPr>
                <w:color w:val="000000"/>
              </w:rPr>
              <w:t>0</w:t>
            </w:r>
          </w:p>
        </w:tc>
        <w:tc>
          <w:tcPr>
            <w:tcW w:w="1887" w:type="dxa"/>
            <w:vAlign w:val="bottom"/>
          </w:tcPr>
          <w:p w14:paraId="4CAD1E42" w14:textId="77777777" w:rsidR="00A3557D" w:rsidRDefault="00A3557D" w:rsidP="001F7B97">
            <w:pPr>
              <w:spacing w:beforeAutospacing="1" w:afterAutospacing="1"/>
              <w:jc w:val="right"/>
            </w:pPr>
            <w:r>
              <w:rPr>
                <w:color w:val="000000"/>
              </w:rPr>
              <w:t>0</w:t>
            </w:r>
          </w:p>
        </w:tc>
      </w:tr>
      <w:tr w:rsidR="00A3557D" w14:paraId="35CB6F71" w14:textId="77777777" w:rsidTr="001F7B97">
        <w:trPr>
          <w:cantSplit/>
        </w:trPr>
        <w:tc>
          <w:tcPr>
            <w:tcW w:w="2160" w:type="dxa"/>
            <w:vAlign w:val="bottom"/>
          </w:tcPr>
          <w:p w14:paraId="394A06AF" w14:textId="77777777" w:rsidR="00A3557D" w:rsidRDefault="00A3557D" w:rsidP="001F7B97">
            <w:pPr>
              <w:spacing w:beforeAutospacing="1" w:afterAutospacing="1"/>
            </w:pPr>
            <w:r>
              <w:rPr>
                <w:color w:val="000000"/>
              </w:rPr>
              <w:t>Victims of Domestic Violence</w:t>
            </w:r>
          </w:p>
        </w:tc>
        <w:tc>
          <w:tcPr>
            <w:tcW w:w="1739" w:type="dxa"/>
            <w:vAlign w:val="bottom"/>
          </w:tcPr>
          <w:p w14:paraId="67EF2C22" w14:textId="77777777" w:rsidR="00A3557D" w:rsidRDefault="00A3557D" w:rsidP="001F7B97">
            <w:pPr>
              <w:spacing w:beforeAutospacing="1" w:afterAutospacing="1"/>
              <w:jc w:val="right"/>
            </w:pPr>
            <w:r>
              <w:rPr>
                <w:color w:val="000000"/>
              </w:rPr>
              <w:t>45</w:t>
            </w:r>
          </w:p>
        </w:tc>
        <w:tc>
          <w:tcPr>
            <w:tcW w:w="1896" w:type="dxa"/>
            <w:vAlign w:val="bottom"/>
          </w:tcPr>
          <w:p w14:paraId="5D7CF5E8" w14:textId="77777777" w:rsidR="00A3557D" w:rsidRDefault="00A3557D" w:rsidP="001F7B97">
            <w:pPr>
              <w:spacing w:beforeAutospacing="1" w:afterAutospacing="1"/>
              <w:jc w:val="right"/>
            </w:pPr>
            <w:r>
              <w:rPr>
                <w:color w:val="000000"/>
              </w:rPr>
              <w:t>0</w:t>
            </w:r>
          </w:p>
        </w:tc>
        <w:tc>
          <w:tcPr>
            <w:tcW w:w="1908" w:type="dxa"/>
            <w:vAlign w:val="bottom"/>
          </w:tcPr>
          <w:p w14:paraId="1DF2B228" w14:textId="77777777" w:rsidR="00A3557D" w:rsidRDefault="00A3557D" w:rsidP="001F7B97">
            <w:pPr>
              <w:spacing w:beforeAutospacing="1" w:afterAutospacing="1"/>
              <w:jc w:val="right"/>
            </w:pPr>
            <w:r>
              <w:rPr>
                <w:color w:val="000000"/>
              </w:rPr>
              <w:t>3</w:t>
            </w:r>
          </w:p>
        </w:tc>
        <w:tc>
          <w:tcPr>
            <w:tcW w:w="1887" w:type="dxa"/>
            <w:vAlign w:val="bottom"/>
          </w:tcPr>
          <w:p w14:paraId="02A95917" w14:textId="77777777" w:rsidR="00A3557D" w:rsidRDefault="00A3557D" w:rsidP="001F7B97">
            <w:pPr>
              <w:spacing w:beforeAutospacing="1" w:afterAutospacing="1"/>
              <w:jc w:val="right"/>
            </w:pPr>
            <w:r>
              <w:rPr>
                <w:color w:val="000000"/>
              </w:rPr>
              <w:t>42</w:t>
            </w:r>
          </w:p>
        </w:tc>
      </w:tr>
      <w:tr w:rsidR="00A3557D" w14:paraId="2BB845ED" w14:textId="77777777" w:rsidTr="001F7B97">
        <w:trPr>
          <w:cantSplit/>
        </w:trPr>
        <w:tc>
          <w:tcPr>
            <w:tcW w:w="2160" w:type="dxa"/>
            <w:vAlign w:val="bottom"/>
          </w:tcPr>
          <w:p w14:paraId="587F22B6" w14:textId="77777777" w:rsidR="00A3557D" w:rsidRDefault="00A3557D" w:rsidP="001F7B97">
            <w:pPr>
              <w:spacing w:beforeAutospacing="1" w:afterAutospacing="1"/>
            </w:pPr>
            <w:r>
              <w:rPr>
                <w:color w:val="000000"/>
              </w:rPr>
              <w:t>Elderly</w:t>
            </w:r>
          </w:p>
        </w:tc>
        <w:tc>
          <w:tcPr>
            <w:tcW w:w="1739" w:type="dxa"/>
            <w:vAlign w:val="bottom"/>
          </w:tcPr>
          <w:p w14:paraId="206376BD" w14:textId="77777777" w:rsidR="00A3557D" w:rsidRDefault="00A3557D" w:rsidP="001F7B97">
            <w:pPr>
              <w:spacing w:beforeAutospacing="1" w:afterAutospacing="1"/>
              <w:jc w:val="right"/>
            </w:pPr>
            <w:r>
              <w:rPr>
                <w:color w:val="000000"/>
              </w:rPr>
              <w:t>0</w:t>
            </w:r>
          </w:p>
        </w:tc>
        <w:tc>
          <w:tcPr>
            <w:tcW w:w="1896" w:type="dxa"/>
            <w:vAlign w:val="bottom"/>
          </w:tcPr>
          <w:p w14:paraId="22CEE33D" w14:textId="77777777" w:rsidR="00A3557D" w:rsidRDefault="00A3557D" w:rsidP="001F7B97">
            <w:pPr>
              <w:spacing w:beforeAutospacing="1" w:afterAutospacing="1"/>
              <w:jc w:val="right"/>
            </w:pPr>
            <w:r>
              <w:rPr>
                <w:color w:val="000000"/>
              </w:rPr>
              <w:t>0</w:t>
            </w:r>
          </w:p>
        </w:tc>
        <w:tc>
          <w:tcPr>
            <w:tcW w:w="1908" w:type="dxa"/>
            <w:vAlign w:val="bottom"/>
          </w:tcPr>
          <w:p w14:paraId="75F065F0" w14:textId="77777777" w:rsidR="00A3557D" w:rsidRDefault="00A3557D" w:rsidP="001F7B97">
            <w:pPr>
              <w:spacing w:beforeAutospacing="1" w:afterAutospacing="1"/>
              <w:jc w:val="right"/>
            </w:pPr>
            <w:r>
              <w:rPr>
                <w:color w:val="000000"/>
              </w:rPr>
              <w:t>0</w:t>
            </w:r>
          </w:p>
        </w:tc>
        <w:tc>
          <w:tcPr>
            <w:tcW w:w="1887" w:type="dxa"/>
            <w:vAlign w:val="bottom"/>
          </w:tcPr>
          <w:p w14:paraId="22838CAB" w14:textId="77777777" w:rsidR="00A3557D" w:rsidRDefault="00A3557D" w:rsidP="001F7B97">
            <w:pPr>
              <w:spacing w:beforeAutospacing="1" w:afterAutospacing="1"/>
              <w:jc w:val="right"/>
            </w:pPr>
            <w:r>
              <w:rPr>
                <w:color w:val="000000"/>
              </w:rPr>
              <w:t>0</w:t>
            </w:r>
          </w:p>
        </w:tc>
      </w:tr>
      <w:tr w:rsidR="00A3557D" w14:paraId="07932484" w14:textId="77777777" w:rsidTr="001F7B97">
        <w:trPr>
          <w:cantSplit/>
        </w:trPr>
        <w:tc>
          <w:tcPr>
            <w:tcW w:w="2160" w:type="dxa"/>
            <w:vAlign w:val="bottom"/>
          </w:tcPr>
          <w:p w14:paraId="575F6BB7" w14:textId="77777777" w:rsidR="00A3557D" w:rsidRDefault="00A3557D" w:rsidP="001F7B97">
            <w:pPr>
              <w:spacing w:beforeAutospacing="1" w:afterAutospacing="1"/>
            </w:pPr>
            <w:r>
              <w:rPr>
                <w:color w:val="000000"/>
              </w:rPr>
              <w:t>HIV/AIDS</w:t>
            </w:r>
          </w:p>
        </w:tc>
        <w:tc>
          <w:tcPr>
            <w:tcW w:w="1739" w:type="dxa"/>
            <w:vAlign w:val="bottom"/>
          </w:tcPr>
          <w:p w14:paraId="02B4246D" w14:textId="77777777" w:rsidR="00A3557D" w:rsidRDefault="00A3557D" w:rsidP="001F7B97">
            <w:pPr>
              <w:spacing w:beforeAutospacing="1" w:afterAutospacing="1"/>
              <w:jc w:val="right"/>
            </w:pPr>
            <w:r>
              <w:rPr>
                <w:color w:val="000000"/>
              </w:rPr>
              <w:t>0</w:t>
            </w:r>
          </w:p>
        </w:tc>
        <w:tc>
          <w:tcPr>
            <w:tcW w:w="1896" w:type="dxa"/>
            <w:vAlign w:val="bottom"/>
          </w:tcPr>
          <w:p w14:paraId="53E60E03" w14:textId="77777777" w:rsidR="00A3557D" w:rsidRDefault="00A3557D" w:rsidP="001F7B97">
            <w:pPr>
              <w:spacing w:beforeAutospacing="1" w:afterAutospacing="1"/>
              <w:jc w:val="right"/>
            </w:pPr>
            <w:r>
              <w:rPr>
                <w:color w:val="000000"/>
              </w:rPr>
              <w:t>0</w:t>
            </w:r>
          </w:p>
        </w:tc>
        <w:tc>
          <w:tcPr>
            <w:tcW w:w="1908" w:type="dxa"/>
            <w:vAlign w:val="bottom"/>
          </w:tcPr>
          <w:p w14:paraId="3BB46D92" w14:textId="77777777" w:rsidR="00A3557D" w:rsidRDefault="00A3557D" w:rsidP="001F7B97">
            <w:pPr>
              <w:spacing w:beforeAutospacing="1" w:afterAutospacing="1"/>
              <w:jc w:val="right"/>
            </w:pPr>
            <w:r>
              <w:rPr>
                <w:color w:val="000000"/>
              </w:rPr>
              <w:t>0</w:t>
            </w:r>
          </w:p>
        </w:tc>
        <w:tc>
          <w:tcPr>
            <w:tcW w:w="1887" w:type="dxa"/>
            <w:vAlign w:val="bottom"/>
          </w:tcPr>
          <w:p w14:paraId="13DC5AC6" w14:textId="77777777" w:rsidR="00A3557D" w:rsidRDefault="00A3557D" w:rsidP="001F7B97">
            <w:pPr>
              <w:spacing w:beforeAutospacing="1" w:afterAutospacing="1"/>
              <w:jc w:val="right"/>
            </w:pPr>
            <w:r>
              <w:rPr>
                <w:color w:val="000000"/>
              </w:rPr>
              <w:t>0</w:t>
            </w:r>
          </w:p>
        </w:tc>
      </w:tr>
      <w:tr w:rsidR="00A3557D" w14:paraId="6C07A2C9" w14:textId="77777777" w:rsidTr="001F7B97">
        <w:trPr>
          <w:cantSplit/>
        </w:trPr>
        <w:tc>
          <w:tcPr>
            <w:tcW w:w="2160" w:type="dxa"/>
            <w:vAlign w:val="bottom"/>
          </w:tcPr>
          <w:p w14:paraId="32EC937A" w14:textId="77777777" w:rsidR="00A3557D" w:rsidRDefault="00A3557D" w:rsidP="001F7B97">
            <w:pPr>
              <w:spacing w:beforeAutospacing="1" w:afterAutospacing="1"/>
            </w:pPr>
            <w:r>
              <w:rPr>
                <w:color w:val="000000"/>
              </w:rPr>
              <w:t>Chronically Homeless</w:t>
            </w:r>
          </w:p>
        </w:tc>
        <w:tc>
          <w:tcPr>
            <w:tcW w:w="1739" w:type="dxa"/>
            <w:vAlign w:val="bottom"/>
          </w:tcPr>
          <w:p w14:paraId="38E279A6" w14:textId="795320BC" w:rsidR="00A3557D" w:rsidRDefault="00A3557D" w:rsidP="001F7B97">
            <w:pPr>
              <w:spacing w:beforeAutospacing="1" w:afterAutospacing="1"/>
              <w:jc w:val="right"/>
            </w:pPr>
            <w:r>
              <w:rPr>
                <w:color w:val="000000"/>
              </w:rPr>
              <w:t>1</w:t>
            </w:r>
          </w:p>
        </w:tc>
        <w:tc>
          <w:tcPr>
            <w:tcW w:w="1896" w:type="dxa"/>
            <w:vAlign w:val="bottom"/>
          </w:tcPr>
          <w:p w14:paraId="6361B656" w14:textId="77777777" w:rsidR="00A3557D" w:rsidRDefault="00A3557D" w:rsidP="001F7B97">
            <w:pPr>
              <w:spacing w:beforeAutospacing="1" w:afterAutospacing="1"/>
              <w:jc w:val="right"/>
            </w:pPr>
            <w:r>
              <w:rPr>
                <w:color w:val="000000"/>
              </w:rPr>
              <w:t>0</w:t>
            </w:r>
          </w:p>
        </w:tc>
        <w:tc>
          <w:tcPr>
            <w:tcW w:w="1908" w:type="dxa"/>
            <w:vAlign w:val="bottom"/>
          </w:tcPr>
          <w:p w14:paraId="369CE3B3" w14:textId="2AE0BD60" w:rsidR="00A3557D" w:rsidRDefault="006F1ADB" w:rsidP="001F7B97">
            <w:pPr>
              <w:spacing w:beforeAutospacing="1" w:afterAutospacing="1"/>
              <w:jc w:val="right"/>
            </w:pPr>
            <w:r>
              <w:t>0</w:t>
            </w:r>
          </w:p>
        </w:tc>
        <w:tc>
          <w:tcPr>
            <w:tcW w:w="1887" w:type="dxa"/>
            <w:vAlign w:val="bottom"/>
          </w:tcPr>
          <w:p w14:paraId="3BD8176E" w14:textId="77777777" w:rsidR="00A3557D" w:rsidRDefault="00A3557D" w:rsidP="001F7B97">
            <w:pPr>
              <w:spacing w:beforeAutospacing="1" w:afterAutospacing="1"/>
              <w:jc w:val="right"/>
            </w:pPr>
            <w:r>
              <w:rPr>
                <w:color w:val="000000"/>
              </w:rPr>
              <w:t>0</w:t>
            </w:r>
          </w:p>
        </w:tc>
      </w:tr>
    </w:tbl>
    <w:p w14:paraId="7BFCF253" w14:textId="77777777" w:rsidR="00A3557D" w:rsidRDefault="00A3557D" w:rsidP="00A3557D">
      <w:pPr>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72"/>
        <w:gridCol w:w="1793"/>
        <w:gridCol w:w="1783"/>
        <w:gridCol w:w="1794"/>
        <w:gridCol w:w="1774"/>
      </w:tblGrid>
      <w:tr w:rsidR="00A3557D" w14:paraId="60AF21A1" w14:textId="77777777" w:rsidTr="001F7B97">
        <w:trPr>
          <w:cantSplit/>
          <w:tblHeader/>
        </w:trPr>
        <w:tc>
          <w:tcPr>
            <w:tcW w:w="9590" w:type="dxa"/>
            <w:gridSpan w:val="5"/>
          </w:tcPr>
          <w:p w14:paraId="31E95D5A" w14:textId="77777777" w:rsidR="00A3557D" w:rsidRDefault="00A3557D" w:rsidP="001F7B97">
            <w:pPr>
              <w:keepNext/>
              <w:spacing w:after="0" w:line="240" w:lineRule="auto"/>
              <w:ind w:right="432"/>
              <w:rPr>
                <w:b/>
              </w:rPr>
            </w:pPr>
            <w:r>
              <w:rPr>
                <w:b/>
              </w:rPr>
              <w:t>Persons with Disabilities:</w:t>
            </w:r>
          </w:p>
        </w:tc>
      </w:tr>
      <w:tr w:rsidR="00A3557D" w14:paraId="6AFE70F2" w14:textId="77777777" w:rsidTr="001F7B97">
        <w:trPr>
          <w:cantSplit/>
        </w:trPr>
        <w:tc>
          <w:tcPr>
            <w:tcW w:w="1992" w:type="dxa"/>
            <w:vAlign w:val="bottom"/>
          </w:tcPr>
          <w:p w14:paraId="39AA18D2" w14:textId="77777777" w:rsidR="00A3557D" w:rsidRDefault="00A3557D" w:rsidP="001F7B97">
            <w:pPr>
              <w:spacing w:beforeAutospacing="1" w:afterAutospacing="1"/>
            </w:pPr>
            <w:r>
              <w:rPr>
                <w:color w:val="000000"/>
              </w:rPr>
              <w:t>Severely Mentally Ill</w:t>
            </w:r>
          </w:p>
        </w:tc>
        <w:tc>
          <w:tcPr>
            <w:tcW w:w="1907" w:type="dxa"/>
            <w:vAlign w:val="bottom"/>
          </w:tcPr>
          <w:p w14:paraId="4D870961" w14:textId="77777777" w:rsidR="00A3557D" w:rsidRDefault="00A3557D" w:rsidP="001F7B97">
            <w:pPr>
              <w:spacing w:beforeAutospacing="1" w:afterAutospacing="1"/>
              <w:jc w:val="right"/>
            </w:pPr>
            <w:r>
              <w:rPr>
                <w:color w:val="000000"/>
              </w:rPr>
              <w:t>0</w:t>
            </w:r>
          </w:p>
        </w:tc>
        <w:tc>
          <w:tcPr>
            <w:tcW w:w="1896" w:type="dxa"/>
            <w:vAlign w:val="bottom"/>
          </w:tcPr>
          <w:p w14:paraId="507FA6F4" w14:textId="77777777" w:rsidR="00A3557D" w:rsidRDefault="00A3557D" w:rsidP="001F7B97">
            <w:pPr>
              <w:spacing w:beforeAutospacing="1" w:afterAutospacing="1"/>
              <w:jc w:val="right"/>
            </w:pPr>
            <w:r>
              <w:rPr>
                <w:color w:val="000000"/>
              </w:rPr>
              <w:t>0</w:t>
            </w:r>
          </w:p>
        </w:tc>
        <w:tc>
          <w:tcPr>
            <w:tcW w:w="1908" w:type="dxa"/>
            <w:vAlign w:val="bottom"/>
          </w:tcPr>
          <w:p w14:paraId="4C34BAE0" w14:textId="77777777" w:rsidR="00A3557D" w:rsidRDefault="00A3557D" w:rsidP="001F7B97">
            <w:pPr>
              <w:spacing w:beforeAutospacing="1" w:afterAutospacing="1"/>
              <w:jc w:val="right"/>
            </w:pPr>
            <w:r>
              <w:rPr>
                <w:color w:val="000000"/>
              </w:rPr>
              <w:t>0</w:t>
            </w:r>
          </w:p>
        </w:tc>
        <w:tc>
          <w:tcPr>
            <w:tcW w:w="1887" w:type="dxa"/>
            <w:vAlign w:val="bottom"/>
          </w:tcPr>
          <w:p w14:paraId="1DF21438" w14:textId="77777777" w:rsidR="00A3557D" w:rsidRDefault="00A3557D" w:rsidP="001F7B97">
            <w:pPr>
              <w:spacing w:beforeAutospacing="1" w:afterAutospacing="1"/>
              <w:jc w:val="right"/>
            </w:pPr>
            <w:r>
              <w:rPr>
                <w:color w:val="000000"/>
              </w:rPr>
              <w:t>0</w:t>
            </w:r>
          </w:p>
        </w:tc>
      </w:tr>
      <w:tr w:rsidR="00A3557D" w14:paraId="6A3A4B4F" w14:textId="77777777" w:rsidTr="001F7B97">
        <w:trPr>
          <w:cantSplit/>
        </w:trPr>
        <w:tc>
          <w:tcPr>
            <w:tcW w:w="1992" w:type="dxa"/>
            <w:vAlign w:val="bottom"/>
          </w:tcPr>
          <w:p w14:paraId="3E3FF47E" w14:textId="77777777" w:rsidR="00A3557D" w:rsidRDefault="00A3557D" w:rsidP="001F7B97">
            <w:pPr>
              <w:spacing w:beforeAutospacing="1" w:afterAutospacing="1"/>
            </w:pPr>
            <w:r>
              <w:rPr>
                <w:color w:val="000000"/>
              </w:rPr>
              <w:t>Chronic Substance Abuse</w:t>
            </w:r>
          </w:p>
        </w:tc>
        <w:tc>
          <w:tcPr>
            <w:tcW w:w="1907" w:type="dxa"/>
            <w:vAlign w:val="bottom"/>
          </w:tcPr>
          <w:p w14:paraId="369353ED" w14:textId="77777777" w:rsidR="00A3557D" w:rsidRDefault="00A3557D" w:rsidP="001F7B97">
            <w:pPr>
              <w:spacing w:beforeAutospacing="1" w:afterAutospacing="1"/>
              <w:jc w:val="right"/>
            </w:pPr>
            <w:r>
              <w:rPr>
                <w:color w:val="000000"/>
              </w:rPr>
              <w:t>11</w:t>
            </w:r>
          </w:p>
        </w:tc>
        <w:tc>
          <w:tcPr>
            <w:tcW w:w="1896" w:type="dxa"/>
            <w:vAlign w:val="bottom"/>
          </w:tcPr>
          <w:p w14:paraId="4D076FE2" w14:textId="77777777" w:rsidR="00A3557D" w:rsidRDefault="00A3557D" w:rsidP="001F7B97">
            <w:pPr>
              <w:spacing w:beforeAutospacing="1" w:afterAutospacing="1"/>
              <w:jc w:val="right"/>
            </w:pPr>
            <w:r>
              <w:rPr>
                <w:color w:val="000000"/>
              </w:rPr>
              <w:t>0</w:t>
            </w:r>
          </w:p>
        </w:tc>
        <w:tc>
          <w:tcPr>
            <w:tcW w:w="1908" w:type="dxa"/>
            <w:vAlign w:val="bottom"/>
          </w:tcPr>
          <w:p w14:paraId="315C0133" w14:textId="77777777" w:rsidR="00A3557D" w:rsidRDefault="00A3557D" w:rsidP="001F7B97">
            <w:pPr>
              <w:spacing w:beforeAutospacing="1" w:afterAutospacing="1"/>
              <w:jc w:val="right"/>
            </w:pPr>
            <w:r>
              <w:rPr>
                <w:color w:val="000000"/>
              </w:rPr>
              <w:t>0</w:t>
            </w:r>
          </w:p>
        </w:tc>
        <w:tc>
          <w:tcPr>
            <w:tcW w:w="1887" w:type="dxa"/>
            <w:vAlign w:val="bottom"/>
          </w:tcPr>
          <w:p w14:paraId="31A6E209" w14:textId="77777777" w:rsidR="00A3557D" w:rsidRDefault="00A3557D" w:rsidP="001F7B97">
            <w:pPr>
              <w:spacing w:beforeAutospacing="1" w:afterAutospacing="1"/>
              <w:jc w:val="right"/>
            </w:pPr>
            <w:r>
              <w:rPr>
                <w:color w:val="000000"/>
              </w:rPr>
              <w:t>11</w:t>
            </w:r>
          </w:p>
        </w:tc>
      </w:tr>
      <w:tr w:rsidR="00A3557D" w14:paraId="3FC54C46" w14:textId="77777777" w:rsidTr="001F7B97">
        <w:trPr>
          <w:cantSplit/>
        </w:trPr>
        <w:tc>
          <w:tcPr>
            <w:tcW w:w="1992" w:type="dxa"/>
            <w:vAlign w:val="bottom"/>
          </w:tcPr>
          <w:p w14:paraId="5967FFF2" w14:textId="77777777" w:rsidR="00A3557D" w:rsidRDefault="00A3557D" w:rsidP="001F7B97">
            <w:pPr>
              <w:spacing w:beforeAutospacing="1" w:afterAutospacing="1"/>
            </w:pPr>
            <w:r>
              <w:rPr>
                <w:color w:val="000000"/>
              </w:rPr>
              <w:t>Other Disability</w:t>
            </w:r>
          </w:p>
        </w:tc>
        <w:tc>
          <w:tcPr>
            <w:tcW w:w="1907" w:type="dxa"/>
            <w:vAlign w:val="bottom"/>
          </w:tcPr>
          <w:p w14:paraId="05D2D67C" w14:textId="77777777" w:rsidR="00A3557D" w:rsidRDefault="00A3557D" w:rsidP="001F7B97">
            <w:pPr>
              <w:spacing w:beforeAutospacing="1" w:afterAutospacing="1"/>
              <w:jc w:val="right"/>
            </w:pPr>
            <w:r>
              <w:rPr>
                <w:color w:val="000000"/>
              </w:rPr>
              <w:t>0</w:t>
            </w:r>
          </w:p>
        </w:tc>
        <w:tc>
          <w:tcPr>
            <w:tcW w:w="1896" w:type="dxa"/>
            <w:vAlign w:val="bottom"/>
          </w:tcPr>
          <w:p w14:paraId="047B1849" w14:textId="77777777" w:rsidR="00A3557D" w:rsidRDefault="00A3557D" w:rsidP="001F7B97">
            <w:pPr>
              <w:spacing w:beforeAutospacing="1" w:afterAutospacing="1"/>
              <w:jc w:val="right"/>
            </w:pPr>
            <w:r>
              <w:rPr>
                <w:color w:val="000000"/>
              </w:rPr>
              <w:t>0</w:t>
            </w:r>
          </w:p>
        </w:tc>
        <w:tc>
          <w:tcPr>
            <w:tcW w:w="1908" w:type="dxa"/>
            <w:vAlign w:val="bottom"/>
          </w:tcPr>
          <w:p w14:paraId="015F55B5" w14:textId="77777777" w:rsidR="00A3557D" w:rsidRDefault="00A3557D" w:rsidP="001F7B97">
            <w:pPr>
              <w:spacing w:beforeAutospacing="1" w:afterAutospacing="1"/>
              <w:jc w:val="right"/>
            </w:pPr>
            <w:r>
              <w:rPr>
                <w:color w:val="000000"/>
              </w:rPr>
              <w:t>0</w:t>
            </w:r>
          </w:p>
        </w:tc>
        <w:tc>
          <w:tcPr>
            <w:tcW w:w="1887" w:type="dxa"/>
            <w:vAlign w:val="bottom"/>
          </w:tcPr>
          <w:p w14:paraId="4167A22C" w14:textId="77777777" w:rsidR="00A3557D" w:rsidRDefault="00A3557D" w:rsidP="001F7B97">
            <w:pPr>
              <w:spacing w:beforeAutospacing="1" w:afterAutospacing="1"/>
              <w:jc w:val="right"/>
            </w:pPr>
            <w:r>
              <w:rPr>
                <w:color w:val="000000"/>
              </w:rPr>
              <w:t>0</w:t>
            </w:r>
          </w:p>
        </w:tc>
      </w:tr>
      <w:tr w:rsidR="00A3557D" w14:paraId="63EC5D76" w14:textId="77777777" w:rsidTr="001F7B97">
        <w:trPr>
          <w:cantSplit/>
        </w:trPr>
        <w:tc>
          <w:tcPr>
            <w:tcW w:w="1992" w:type="dxa"/>
            <w:vAlign w:val="bottom"/>
          </w:tcPr>
          <w:p w14:paraId="0F0BFA04" w14:textId="77777777" w:rsidR="00A3557D" w:rsidRDefault="00A3557D" w:rsidP="001F7B97">
            <w:pPr>
              <w:spacing w:beforeAutospacing="1" w:afterAutospacing="1"/>
            </w:pPr>
            <w:r>
              <w:rPr>
                <w:color w:val="000000"/>
              </w:rPr>
              <w:t>Total (Unduplicated if possible)</w:t>
            </w:r>
          </w:p>
        </w:tc>
        <w:tc>
          <w:tcPr>
            <w:tcW w:w="1907" w:type="dxa"/>
            <w:vAlign w:val="bottom"/>
          </w:tcPr>
          <w:p w14:paraId="59832419" w14:textId="77777777" w:rsidR="00A3557D" w:rsidRDefault="00A3557D" w:rsidP="001F7B97">
            <w:pPr>
              <w:spacing w:beforeAutospacing="1" w:afterAutospacing="1"/>
              <w:jc w:val="right"/>
            </w:pPr>
            <w:r>
              <w:rPr>
                <w:color w:val="000000"/>
              </w:rPr>
              <w:t>57</w:t>
            </w:r>
          </w:p>
        </w:tc>
        <w:tc>
          <w:tcPr>
            <w:tcW w:w="1896" w:type="dxa"/>
            <w:vAlign w:val="bottom"/>
          </w:tcPr>
          <w:p w14:paraId="170CB936" w14:textId="77777777" w:rsidR="00A3557D" w:rsidRDefault="00A3557D" w:rsidP="001F7B97">
            <w:pPr>
              <w:spacing w:beforeAutospacing="1" w:afterAutospacing="1"/>
              <w:jc w:val="right"/>
            </w:pPr>
            <w:r>
              <w:rPr>
                <w:color w:val="000000"/>
              </w:rPr>
              <w:t>0</w:t>
            </w:r>
          </w:p>
        </w:tc>
        <w:tc>
          <w:tcPr>
            <w:tcW w:w="1908" w:type="dxa"/>
            <w:vAlign w:val="bottom"/>
          </w:tcPr>
          <w:p w14:paraId="5E2A1632" w14:textId="65AFD1E1" w:rsidR="00A3557D" w:rsidRDefault="006F1ADB" w:rsidP="001F7B97">
            <w:pPr>
              <w:spacing w:beforeAutospacing="1" w:afterAutospacing="1"/>
              <w:jc w:val="right"/>
            </w:pPr>
            <w:r>
              <w:t>3</w:t>
            </w:r>
          </w:p>
        </w:tc>
        <w:tc>
          <w:tcPr>
            <w:tcW w:w="1887" w:type="dxa"/>
            <w:vAlign w:val="bottom"/>
          </w:tcPr>
          <w:p w14:paraId="0FA2643E" w14:textId="77777777" w:rsidR="00A3557D" w:rsidRDefault="00A3557D" w:rsidP="001F7B97">
            <w:pPr>
              <w:spacing w:beforeAutospacing="1" w:afterAutospacing="1"/>
              <w:jc w:val="right"/>
            </w:pPr>
            <w:r>
              <w:rPr>
                <w:color w:val="000000"/>
              </w:rPr>
              <w:t>53</w:t>
            </w:r>
          </w:p>
        </w:tc>
      </w:tr>
    </w:tbl>
    <w:p w14:paraId="7DCA67E2" w14:textId="77777777" w:rsidR="00A3557D" w:rsidRDefault="00A3557D" w:rsidP="00A3557D">
      <w:pPr>
        <w:pStyle w:val="Caption"/>
        <w:rPr>
          <w:rFonts w:asciiTheme="minorHAnsi" w:hAnsiTheme="minorHAnsi"/>
        </w:rPr>
      </w:pPr>
      <w:r>
        <w:rPr>
          <w:rFonts w:asciiTheme="minorHAnsi" w:hAnsiTheme="minorHAnsi"/>
        </w:rPr>
        <w:t>Table 23 – Special Population Served</w:t>
      </w:r>
    </w:p>
    <w:p w14:paraId="59003825" w14:textId="77777777" w:rsidR="00A3557D" w:rsidRDefault="00A3557D" w:rsidP="00A3557D">
      <w:pPr>
        <w:widowControl w:val="0"/>
        <w:spacing w:after="0" w:line="240" w:lineRule="auto"/>
      </w:pPr>
    </w:p>
    <w:p w14:paraId="7876C4C5" w14:textId="77777777" w:rsidR="00A3557D" w:rsidRDefault="00A3557D" w:rsidP="00A3557D">
      <w:pPr>
        <w:widowControl w:val="0"/>
        <w:spacing w:after="0" w:line="240" w:lineRule="auto"/>
      </w:pPr>
    </w:p>
    <w:p w14:paraId="7F67B7E4" w14:textId="77777777" w:rsidR="00A3557D" w:rsidRDefault="00A3557D" w:rsidP="00A3557D">
      <w:pPr>
        <w:pStyle w:val="Heading2"/>
        <w:keepNext w:val="0"/>
        <w:pageBreakBefore/>
        <w:widowControl w:val="0"/>
        <w:rPr>
          <w:rFonts w:ascii="Calibri" w:hAnsi="Calibri"/>
          <w:i/>
        </w:rPr>
      </w:pPr>
      <w:r>
        <w:rPr>
          <w:rFonts w:ascii="Calibri" w:hAnsi="Calibri"/>
          <w:i/>
        </w:rPr>
        <w:t>CR-70 – ESG 91.520(g) - Assistance Provided and Outcomes</w:t>
      </w:r>
    </w:p>
    <w:p w14:paraId="4906AF9F" w14:textId="77777777" w:rsidR="00A3557D" w:rsidRDefault="00A3557D" w:rsidP="00A3557D">
      <w:pPr>
        <w:keepNext/>
        <w:rPr>
          <w:b/>
          <w:sz w:val="24"/>
          <w:szCs w:val="24"/>
        </w:rPr>
      </w:pPr>
      <w:r>
        <w:rPr>
          <w:b/>
          <w:sz w:val="24"/>
          <w:szCs w:val="24"/>
        </w:rPr>
        <w:t xml:space="preserve">10.  Shelter Utilization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8"/>
        <w:gridCol w:w="4508"/>
      </w:tblGrid>
      <w:tr w:rsidR="00A3557D" w14:paraId="420B3D9A" w14:textId="77777777" w:rsidTr="001F7B97">
        <w:trPr>
          <w:cantSplit/>
        </w:trPr>
        <w:tc>
          <w:tcPr>
            <w:tcW w:w="4795" w:type="dxa"/>
            <w:vAlign w:val="bottom"/>
          </w:tcPr>
          <w:p w14:paraId="208C421A" w14:textId="77777777" w:rsidR="00A3557D" w:rsidRDefault="00A3557D" w:rsidP="001F7B97">
            <w:pPr>
              <w:spacing w:beforeAutospacing="1" w:afterAutospacing="1"/>
            </w:pPr>
            <w:r>
              <w:rPr>
                <w:color w:val="000000"/>
              </w:rPr>
              <w:t>Number of New Units - Rehabbed</w:t>
            </w:r>
          </w:p>
        </w:tc>
        <w:tc>
          <w:tcPr>
            <w:tcW w:w="4795" w:type="dxa"/>
            <w:vAlign w:val="bottom"/>
          </w:tcPr>
          <w:p w14:paraId="3FD0A308" w14:textId="77777777" w:rsidR="00A3557D" w:rsidRDefault="00A3557D" w:rsidP="001F7B97">
            <w:pPr>
              <w:spacing w:beforeAutospacing="1" w:afterAutospacing="1"/>
              <w:jc w:val="right"/>
            </w:pPr>
            <w:r>
              <w:rPr>
                <w:color w:val="000000"/>
              </w:rPr>
              <w:t>0</w:t>
            </w:r>
          </w:p>
        </w:tc>
      </w:tr>
      <w:tr w:rsidR="00A3557D" w14:paraId="294E15B5" w14:textId="77777777" w:rsidTr="001F7B97">
        <w:trPr>
          <w:cantSplit/>
        </w:trPr>
        <w:tc>
          <w:tcPr>
            <w:tcW w:w="4795" w:type="dxa"/>
            <w:vAlign w:val="bottom"/>
          </w:tcPr>
          <w:p w14:paraId="444712AA" w14:textId="77777777" w:rsidR="00A3557D" w:rsidRDefault="00A3557D" w:rsidP="001F7B97">
            <w:pPr>
              <w:spacing w:beforeAutospacing="1" w:afterAutospacing="1"/>
            </w:pPr>
            <w:r>
              <w:rPr>
                <w:color w:val="000000"/>
              </w:rPr>
              <w:t>Number of New Units - Conversion</w:t>
            </w:r>
          </w:p>
        </w:tc>
        <w:tc>
          <w:tcPr>
            <w:tcW w:w="4795" w:type="dxa"/>
            <w:vAlign w:val="bottom"/>
          </w:tcPr>
          <w:p w14:paraId="75A3D5CD" w14:textId="77777777" w:rsidR="00A3557D" w:rsidRDefault="00A3557D" w:rsidP="001F7B97">
            <w:pPr>
              <w:spacing w:beforeAutospacing="1" w:afterAutospacing="1"/>
              <w:jc w:val="right"/>
            </w:pPr>
            <w:r>
              <w:rPr>
                <w:color w:val="000000"/>
              </w:rPr>
              <w:t>0</w:t>
            </w:r>
          </w:p>
        </w:tc>
      </w:tr>
      <w:tr w:rsidR="00A3557D" w14:paraId="1C1A1D04" w14:textId="77777777" w:rsidTr="001F7B97">
        <w:trPr>
          <w:cantSplit/>
        </w:trPr>
        <w:tc>
          <w:tcPr>
            <w:tcW w:w="4795" w:type="dxa"/>
            <w:vAlign w:val="bottom"/>
          </w:tcPr>
          <w:p w14:paraId="33A37A86" w14:textId="77777777" w:rsidR="00A3557D" w:rsidRDefault="00A3557D" w:rsidP="001F7B97">
            <w:pPr>
              <w:spacing w:beforeAutospacing="1" w:afterAutospacing="1"/>
            </w:pPr>
            <w:r>
              <w:rPr>
                <w:color w:val="000000"/>
              </w:rPr>
              <w:t>Total Number of bed-nights available</w:t>
            </w:r>
          </w:p>
        </w:tc>
        <w:tc>
          <w:tcPr>
            <w:tcW w:w="4795" w:type="dxa"/>
            <w:vAlign w:val="bottom"/>
          </w:tcPr>
          <w:p w14:paraId="21A0423F" w14:textId="77777777" w:rsidR="00A3557D" w:rsidRDefault="00A3557D" w:rsidP="001F7B97">
            <w:pPr>
              <w:spacing w:beforeAutospacing="1" w:afterAutospacing="1"/>
              <w:jc w:val="right"/>
            </w:pPr>
            <w:r>
              <w:rPr>
                <w:color w:val="000000"/>
              </w:rPr>
              <w:t>3,285</w:t>
            </w:r>
          </w:p>
        </w:tc>
      </w:tr>
      <w:tr w:rsidR="00A3557D" w14:paraId="71B1D7C4" w14:textId="77777777" w:rsidTr="001F7B97">
        <w:trPr>
          <w:cantSplit/>
        </w:trPr>
        <w:tc>
          <w:tcPr>
            <w:tcW w:w="4795" w:type="dxa"/>
            <w:vAlign w:val="bottom"/>
          </w:tcPr>
          <w:p w14:paraId="30D7E9C9" w14:textId="77777777" w:rsidR="00A3557D" w:rsidRDefault="00A3557D" w:rsidP="001F7B97">
            <w:pPr>
              <w:spacing w:beforeAutospacing="1" w:afterAutospacing="1"/>
            </w:pPr>
            <w:r>
              <w:rPr>
                <w:color w:val="000000"/>
              </w:rPr>
              <w:t>Total Number of bed-nights provided</w:t>
            </w:r>
          </w:p>
        </w:tc>
        <w:tc>
          <w:tcPr>
            <w:tcW w:w="4795" w:type="dxa"/>
            <w:vAlign w:val="bottom"/>
          </w:tcPr>
          <w:p w14:paraId="66309ADC" w14:textId="77777777" w:rsidR="00A3557D" w:rsidRDefault="00A3557D" w:rsidP="001F7B97">
            <w:pPr>
              <w:spacing w:beforeAutospacing="1" w:afterAutospacing="1"/>
              <w:jc w:val="right"/>
            </w:pPr>
            <w:r>
              <w:rPr>
                <w:color w:val="000000"/>
              </w:rPr>
              <w:t>3,285</w:t>
            </w:r>
          </w:p>
        </w:tc>
      </w:tr>
      <w:tr w:rsidR="00A3557D" w14:paraId="5DE9EC6B" w14:textId="77777777" w:rsidTr="001F7B97">
        <w:trPr>
          <w:cantSplit/>
        </w:trPr>
        <w:tc>
          <w:tcPr>
            <w:tcW w:w="4795" w:type="dxa"/>
            <w:vAlign w:val="bottom"/>
          </w:tcPr>
          <w:p w14:paraId="4EAF5EFB" w14:textId="77777777" w:rsidR="00A3557D" w:rsidRDefault="00A3557D" w:rsidP="001F7B97">
            <w:pPr>
              <w:spacing w:beforeAutospacing="1" w:afterAutospacing="1"/>
            </w:pPr>
            <w:r>
              <w:rPr>
                <w:color w:val="000000"/>
              </w:rPr>
              <w:t>Capacity Utilization</w:t>
            </w:r>
          </w:p>
        </w:tc>
        <w:tc>
          <w:tcPr>
            <w:tcW w:w="4795" w:type="dxa"/>
            <w:vAlign w:val="bottom"/>
          </w:tcPr>
          <w:p w14:paraId="38DBA8DD" w14:textId="77777777" w:rsidR="00A3557D" w:rsidRDefault="00A3557D" w:rsidP="001F7B97">
            <w:pPr>
              <w:spacing w:beforeAutospacing="1" w:afterAutospacing="1"/>
              <w:jc w:val="right"/>
            </w:pPr>
            <w:r>
              <w:rPr>
                <w:color w:val="000000"/>
              </w:rPr>
              <w:t>100.00%</w:t>
            </w:r>
          </w:p>
        </w:tc>
      </w:tr>
    </w:tbl>
    <w:p w14:paraId="721F9F4F" w14:textId="77777777" w:rsidR="00A3557D" w:rsidRDefault="00A3557D" w:rsidP="00A3557D">
      <w:pPr>
        <w:pStyle w:val="Caption"/>
        <w:jc w:val="center"/>
        <w:rPr>
          <w:rFonts w:asciiTheme="minorHAnsi" w:hAnsiTheme="minorHAnsi"/>
        </w:rPr>
      </w:pPr>
      <w:r>
        <w:rPr>
          <w:rFonts w:asciiTheme="minorHAnsi" w:hAnsiTheme="minorHAnsi"/>
        </w:rPr>
        <w:t>Table 24</w:t>
      </w:r>
      <w:r>
        <w:rPr>
          <w:rFonts w:asciiTheme="minorHAnsi" w:hAnsiTheme="minorHAnsi"/>
        </w:rPr>
        <w:tab/>
        <w:t xml:space="preserve"> – Shelter Capacity</w:t>
      </w:r>
    </w:p>
    <w:p w14:paraId="422F7CC1" w14:textId="77777777" w:rsidR="00A3557D" w:rsidRDefault="00A3557D" w:rsidP="00A3557D">
      <w:pPr>
        <w:spacing w:after="0" w:line="240" w:lineRule="auto"/>
        <w:rPr>
          <w:rFonts w:cs="Arial"/>
        </w:rPr>
      </w:pPr>
    </w:p>
    <w:p w14:paraId="32D1D70C" w14:textId="77777777" w:rsidR="00A3557D" w:rsidRDefault="00A3557D" w:rsidP="00A3557D">
      <w:pPr>
        <w:rPr>
          <w:rFonts w:cs="Arial"/>
        </w:rPr>
      </w:pPr>
    </w:p>
    <w:p w14:paraId="3733C685" w14:textId="77777777" w:rsidR="00A3557D" w:rsidRDefault="00A3557D" w:rsidP="00A3557D">
      <w:pPr>
        <w:rPr>
          <w:rFonts w:cs="Arial"/>
        </w:rPr>
      </w:pPr>
    </w:p>
    <w:p w14:paraId="5853AA04" w14:textId="77777777" w:rsidR="00A3557D" w:rsidRDefault="00A3557D" w:rsidP="00A3557D">
      <w:pPr>
        <w:keepNext/>
        <w:rPr>
          <w:b/>
          <w:sz w:val="24"/>
          <w:szCs w:val="24"/>
        </w:rPr>
      </w:pPr>
      <w:r>
        <w:rPr>
          <w:b/>
          <w:sz w:val="24"/>
          <w:szCs w:val="24"/>
        </w:rPr>
        <w:t xml:space="preserve">11.  Project Outcomes Data measured under the performance standards developed in consultation with the CoC(s) </w:t>
      </w:r>
    </w:p>
    <w:p w14:paraId="1CAE4328" w14:textId="3DBD3D18" w:rsidR="00A3557D" w:rsidRDefault="00A3557D" w:rsidP="008C444F">
      <w:pPr>
        <w:widowControl w:val="0"/>
        <w:spacing w:beforeAutospacing="1" w:afterAutospacing="1"/>
        <w:jc w:val="both"/>
        <w:rPr>
          <w:rFonts w:cs="Arial"/>
        </w:rPr>
      </w:pPr>
      <w:r>
        <w:rPr>
          <w:rFonts w:cs="Arial"/>
        </w:rPr>
        <w:t xml:space="preserve">Sub-awards of grant year funding are typically completed with the submission of the Annual Action Plan for the fund year. </w:t>
      </w:r>
      <w:r w:rsidR="008C444F">
        <w:rPr>
          <w:rFonts w:cs="Arial"/>
        </w:rPr>
        <w:t>T</w:t>
      </w:r>
      <w:r>
        <w:rPr>
          <w:rFonts w:cs="Arial"/>
        </w:rPr>
        <w:t>he 202</w:t>
      </w:r>
      <w:r w:rsidR="008C444F">
        <w:rPr>
          <w:rFonts w:cs="Arial"/>
        </w:rPr>
        <w:t>3</w:t>
      </w:r>
      <w:r>
        <w:rPr>
          <w:rFonts w:cs="Arial"/>
        </w:rPr>
        <w:t xml:space="preserve"> Action Plan anticipates the use of funds for all ESG activity types including rehabilitation or conversion of buildings for use as emergency shelters for the homeless; payment of certain related shelter operating expenses; payment for expenses related to the provision of essential services for persons housed in shelters; street outreach services for unsheltered, chronically homeless persons; homelessness prevention services (housing search, deposit assistance, rental assistance, case management) for persons who are at imminent risk of homelessness; and, rapid re-housing services (housing search, deposit assistance, rental assistance, case management) for persons who are literally homeless. The Territory continues to work in conjunction with the CoC toward the development of appropriate performance standards. It is anticipated that this effort will be finalized by mid-2024 once the CoC fulfills its plans to hire a full-time Coordinator – whose responsibilities will include development and formalization of many of the CoC’s policies and procedures.</w:t>
      </w:r>
    </w:p>
    <w:p w14:paraId="645317FE" w14:textId="77777777" w:rsidR="00A3557D" w:rsidRDefault="00A3557D" w:rsidP="00A3557D">
      <w:pPr>
        <w:pStyle w:val="Heading2"/>
        <w:keepNext w:val="0"/>
        <w:pageBreakBefore/>
        <w:widowControl w:val="0"/>
        <w:rPr>
          <w:rFonts w:ascii="Calibri" w:hAnsi="Calibri"/>
          <w:i/>
        </w:rPr>
      </w:pPr>
      <w:r>
        <w:rPr>
          <w:rFonts w:ascii="Calibri" w:hAnsi="Calibri"/>
          <w:i/>
        </w:rPr>
        <w:t>CR-75 – Expenditures</w:t>
      </w:r>
    </w:p>
    <w:p w14:paraId="62CC4988" w14:textId="77777777" w:rsidR="00A3557D" w:rsidRDefault="00A3557D" w:rsidP="00A3557D">
      <w:pPr>
        <w:keepNext/>
        <w:rPr>
          <w:b/>
          <w:sz w:val="24"/>
          <w:szCs w:val="24"/>
        </w:rPr>
      </w:pPr>
      <w:r>
        <w:rPr>
          <w:b/>
          <w:sz w:val="24"/>
          <w:szCs w:val="24"/>
        </w:rPr>
        <w:t>11. Expenditures</w:t>
      </w:r>
    </w:p>
    <w:p w14:paraId="522DD393" w14:textId="77777777" w:rsidR="00A3557D" w:rsidRDefault="00A3557D" w:rsidP="00A3557D">
      <w:pPr>
        <w:keepNext/>
        <w:rPr>
          <w:b/>
          <w:sz w:val="24"/>
          <w:szCs w:val="24"/>
        </w:rPr>
      </w:pPr>
      <w:r>
        <w:rPr>
          <w:b/>
          <w:sz w:val="24"/>
          <w:szCs w:val="24"/>
        </w:rPr>
        <w:t>11a. ESG Expenditures for Homelessness Prevention</w:t>
      </w:r>
    </w:p>
    <w:tbl>
      <w:tblPr>
        <w:tblW w:w="4999"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15"/>
        <w:gridCol w:w="1599"/>
        <w:gridCol w:w="1600"/>
        <w:gridCol w:w="1600"/>
      </w:tblGrid>
      <w:tr w:rsidR="002A20F5" w14:paraId="6A190924" w14:textId="22818325" w:rsidTr="002A20F5">
        <w:trPr>
          <w:cantSplit/>
        </w:trPr>
        <w:tc>
          <w:tcPr>
            <w:tcW w:w="4215" w:type="dxa"/>
          </w:tcPr>
          <w:p w14:paraId="431AA131" w14:textId="77777777" w:rsidR="002A20F5" w:rsidRDefault="002A20F5" w:rsidP="001F7B97">
            <w:pPr>
              <w:keepNext/>
              <w:spacing w:after="0" w:line="240" w:lineRule="auto"/>
            </w:pPr>
          </w:p>
        </w:tc>
        <w:tc>
          <w:tcPr>
            <w:tcW w:w="4799" w:type="dxa"/>
            <w:gridSpan w:val="3"/>
          </w:tcPr>
          <w:p w14:paraId="6FA6B921" w14:textId="77777777" w:rsidR="002A20F5" w:rsidRDefault="002A20F5" w:rsidP="001F7B97">
            <w:pPr>
              <w:keepNext/>
              <w:spacing w:after="0" w:line="240" w:lineRule="auto"/>
              <w:jc w:val="center"/>
            </w:pPr>
            <w:r>
              <w:rPr>
                <w:b/>
              </w:rPr>
              <w:t>Dollar Amount of Expenditures in Program Year</w:t>
            </w:r>
          </w:p>
        </w:tc>
      </w:tr>
      <w:tr w:rsidR="002A20F5" w14:paraId="48CE1A9F" w14:textId="1C1A3FA0" w:rsidTr="002A20F5">
        <w:trPr>
          <w:cantSplit/>
        </w:trPr>
        <w:tc>
          <w:tcPr>
            <w:tcW w:w="4215" w:type="dxa"/>
          </w:tcPr>
          <w:p w14:paraId="5D80A87B" w14:textId="77777777" w:rsidR="002A20F5" w:rsidRDefault="002A20F5" w:rsidP="002A20F5">
            <w:pPr>
              <w:keepNext/>
              <w:spacing w:after="0" w:line="240" w:lineRule="auto"/>
            </w:pPr>
          </w:p>
        </w:tc>
        <w:tc>
          <w:tcPr>
            <w:tcW w:w="1599" w:type="dxa"/>
          </w:tcPr>
          <w:p w14:paraId="2BCC60EF" w14:textId="1F4DEA17" w:rsidR="002A20F5" w:rsidRDefault="002A20F5" w:rsidP="002A20F5">
            <w:pPr>
              <w:keepNext/>
              <w:spacing w:beforeAutospacing="1" w:afterAutospacing="1"/>
              <w:jc w:val="center"/>
              <w:rPr>
                <w:b/>
              </w:rPr>
            </w:pPr>
            <w:r>
              <w:rPr>
                <w:b/>
              </w:rPr>
              <w:t>2021</w:t>
            </w:r>
          </w:p>
        </w:tc>
        <w:tc>
          <w:tcPr>
            <w:tcW w:w="1600" w:type="dxa"/>
          </w:tcPr>
          <w:p w14:paraId="5AAF7A07" w14:textId="0B1A3758" w:rsidR="002A20F5" w:rsidRDefault="002A20F5" w:rsidP="002A20F5">
            <w:pPr>
              <w:keepNext/>
              <w:spacing w:beforeAutospacing="1" w:afterAutospacing="1"/>
              <w:jc w:val="center"/>
              <w:rPr>
                <w:b/>
              </w:rPr>
            </w:pPr>
            <w:r>
              <w:rPr>
                <w:b/>
              </w:rPr>
              <w:t>2022</w:t>
            </w:r>
          </w:p>
        </w:tc>
        <w:tc>
          <w:tcPr>
            <w:tcW w:w="1600" w:type="dxa"/>
          </w:tcPr>
          <w:p w14:paraId="18E94A25" w14:textId="0DC6380D" w:rsidR="002A20F5" w:rsidRDefault="00D175EA" w:rsidP="002A20F5">
            <w:pPr>
              <w:keepNext/>
              <w:spacing w:beforeAutospacing="1" w:afterAutospacing="1"/>
              <w:jc w:val="center"/>
              <w:rPr>
                <w:b/>
              </w:rPr>
            </w:pPr>
            <w:r>
              <w:rPr>
                <w:b/>
              </w:rPr>
              <w:t>2023</w:t>
            </w:r>
          </w:p>
        </w:tc>
      </w:tr>
      <w:tr w:rsidR="00BE67E9" w14:paraId="6D890E6B" w14:textId="5F98C3B2" w:rsidTr="002A20F5">
        <w:trPr>
          <w:cantSplit/>
        </w:trPr>
        <w:tc>
          <w:tcPr>
            <w:tcW w:w="4215" w:type="dxa"/>
            <w:vAlign w:val="bottom"/>
          </w:tcPr>
          <w:p w14:paraId="25E033E9" w14:textId="77777777" w:rsidR="00BE67E9" w:rsidRDefault="00BE67E9" w:rsidP="00BE67E9">
            <w:pPr>
              <w:spacing w:beforeAutospacing="1" w:afterAutospacing="1"/>
            </w:pPr>
            <w:r>
              <w:rPr>
                <w:color w:val="000000"/>
              </w:rPr>
              <w:t>Expenditures for Rental Assistance</w:t>
            </w:r>
          </w:p>
        </w:tc>
        <w:tc>
          <w:tcPr>
            <w:tcW w:w="1599" w:type="dxa"/>
            <w:vAlign w:val="bottom"/>
          </w:tcPr>
          <w:p w14:paraId="25342592" w14:textId="68A0B37A" w:rsidR="00BE67E9" w:rsidRDefault="00BE67E9" w:rsidP="00BE67E9">
            <w:pPr>
              <w:spacing w:beforeAutospacing="1" w:afterAutospacing="1"/>
              <w:jc w:val="right"/>
            </w:pPr>
            <w:r>
              <w:rPr>
                <w:color w:val="000000"/>
              </w:rPr>
              <w:t>8,812</w:t>
            </w:r>
          </w:p>
        </w:tc>
        <w:tc>
          <w:tcPr>
            <w:tcW w:w="1600" w:type="dxa"/>
            <w:vAlign w:val="bottom"/>
          </w:tcPr>
          <w:p w14:paraId="5C922728" w14:textId="781244BB" w:rsidR="00BE67E9" w:rsidRDefault="00BE67E9" w:rsidP="00BE67E9">
            <w:pPr>
              <w:spacing w:beforeAutospacing="1" w:afterAutospacing="1"/>
              <w:jc w:val="right"/>
            </w:pPr>
            <w:r>
              <w:rPr>
                <w:color w:val="000000"/>
              </w:rPr>
              <w:t>0</w:t>
            </w:r>
          </w:p>
        </w:tc>
        <w:tc>
          <w:tcPr>
            <w:tcW w:w="1600" w:type="dxa"/>
            <w:vAlign w:val="bottom"/>
          </w:tcPr>
          <w:p w14:paraId="6DF5108E" w14:textId="50767B09" w:rsidR="00BE67E9" w:rsidRDefault="00BE67E9" w:rsidP="00BE67E9">
            <w:pPr>
              <w:spacing w:beforeAutospacing="1" w:afterAutospacing="1"/>
              <w:jc w:val="right"/>
            </w:pPr>
            <w:r>
              <w:rPr>
                <w:color w:val="000000"/>
              </w:rPr>
              <w:t>0</w:t>
            </w:r>
          </w:p>
        </w:tc>
      </w:tr>
      <w:tr w:rsidR="00BE67E9" w14:paraId="1EAAA6A7" w14:textId="2D4A4CE1" w:rsidTr="002A20F5">
        <w:trPr>
          <w:cantSplit/>
        </w:trPr>
        <w:tc>
          <w:tcPr>
            <w:tcW w:w="4215" w:type="dxa"/>
            <w:vAlign w:val="bottom"/>
          </w:tcPr>
          <w:p w14:paraId="3DFB225F" w14:textId="77777777" w:rsidR="00BE67E9" w:rsidRDefault="00BE67E9" w:rsidP="00BE67E9">
            <w:pPr>
              <w:spacing w:beforeAutospacing="1" w:afterAutospacing="1"/>
            </w:pPr>
            <w:r>
              <w:rPr>
                <w:color w:val="000000"/>
              </w:rPr>
              <w:t>Expenditures for Housing Relocation and Stabilization Services - Financial Assistance</w:t>
            </w:r>
          </w:p>
        </w:tc>
        <w:tc>
          <w:tcPr>
            <w:tcW w:w="1599" w:type="dxa"/>
            <w:vAlign w:val="bottom"/>
          </w:tcPr>
          <w:p w14:paraId="666267F5" w14:textId="0C495AFC" w:rsidR="00BE67E9" w:rsidRDefault="00BE67E9" w:rsidP="00BE67E9">
            <w:pPr>
              <w:spacing w:beforeAutospacing="1" w:afterAutospacing="1"/>
              <w:jc w:val="right"/>
            </w:pPr>
            <w:r>
              <w:rPr>
                <w:color w:val="000000"/>
              </w:rPr>
              <w:t>0</w:t>
            </w:r>
          </w:p>
        </w:tc>
        <w:tc>
          <w:tcPr>
            <w:tcW w:w="1600" w:type="dxa"/>
            <w:vAlign w:val="bottom"/>
          </w:tcPr>
          <w:p w14:paraId="683B0CD9" w14:textId="75341BD5" w:rsidR="00BE67E9" w:rsidRDefault="00BE67E9" w:rsidP="00BE67E9">
            <w:pPr>
              <w:spacing w:beforeAutospacing="1" w:afterAutospacing="1"/>
              <w:jc w:val="right"/>
            </w:pPr>
            <w:r>
              <w:rPr>
                <w:color w:val="000000"/>
              </w:rPr>
              <w:t>0</w:t>
            </w:r>
          </w:p>
        </w:tc>
        <w:tc>
          <w:tcPr>
            <w:tcW w:w="1600" w:type="dxa"/>
            <w:vAlign w:val="bottom"/>
          </w:tcPr>
          <w:p w14:paraId="3C68E1C9" w14:textId="6C5AF630" w:rsidR="00BE67E9" w:rsidRDefault="00BE67E9" w:rsidP="00BE67E9">
            <w:pPr>
              <w:spacing w:beforeAutospacing="1" w:afterAutospacing="1"/>
              <w:jc w:val="right"/>
            </w:pPr>
            <w:r>
              <w:rPr>
                <w:color w:val="000000"/>
              </w:rPr>
              <w:t>0</w:t>
            </w:r>
          </w:p>
        </w:tc>
      </w:tr>
      <w:tr w:rsidR="00BE67E9" w14:paraId="2D67B38B" w14:textId="7D6AE476" w:rsidTr="002A20F5">
        <w:trPr>
          <w:cantSplit/>
        </w:trPr>
        <w:tc>
          <w:tcPr>
            <w:tcW w:w="4215" w:type="dxa"/>
            <w:vAlign w:val="bottom"/>
          </w:tcPr>
          <w:p w14:paraId="13C804DA" w14:textId="77777777" w:rsidR="00BE67E9" w:rsidRDefault="00BE67E9" w:rsidP="00BE67E9">
            <w:pPr>
              <w:spacing w:beforeAutospacing="1" w:afterAutospacing="1"/>
            </w:pPr>
            <w:r>
              <w:rPr>
                <w:color w:val="000000"/>
              </w:rPr>
              <w:t>Expenditures for Housing Relocation &amp; Stabilization Services - Services</w:t>
            </w:r>
          </w:p>
        </w:tc>
        <w:tc>
          <w:tcPr>
            <w:tcW w:w="1599" w:type="dxa"/>
            <w:vAlign w:val="bottom"/>
          </w:tcPr>
          <w:p w14:paraId="7B6ECACD" w14:textId="472363FA" w:rsidR="00BE67E9" w:rsidRDefault="00BE67E9" w:rsidP="00BE67E9">
            <w:pPr>
              <w:spacing w:beforeAutospacing="1" w:afterAutospacing="1"/>
              <w:jc w:val="right"/>
            </w:pPr>
            <w:r>
              <w:rPr>
                <w:color w:val="000000"/>
              </w:rPr>
              <w:t>0</w:t>
            </w:r>
          </w:p>
        </w:tc>
        <w:tc>
          <w:tcPr>
            <w:tcW w:w="1600" w:type="dxa"/>
            <w:vAlign w:val="bottom"/>
          </w:tcPr>
          <w:p w14:paraId="64670FBC" w14:textId="33BF54D9" w:rsidR="00BE67E9" w:rsidRDefault="00BE67E9" w:rsidP="00BE67E9">
            <w:pPr>
              <w:spacing w:beforeAutospacing="1" w:afterAutospacing="1"/>
              <w:jc w:val="right"/>
            </w:pPr>
            <w:r>
              <w:rPr>
                <w:color w:val="000000"/>
              </w:rPr>
              <w:t>0</w:t>
            </w:r>
          </w:p>
        </w:tc>
        <w:tc>
          <w:tcPr>
            <w:tcW w:w="1600" w:type="dxa"/>
            <w:vAlign w:val="bottom"/>
          </w:tcPr>
          <w:p w14:paraId="60D38379" w14:textId="78A37B2E" w:rsidR="00BE67E9" w:rsidRDefault="00BE67E9" w:rsidP="00BE67E9">
            <w:pPr>
              <w:spacing w:beforeAutospacing="1" w:afterAutospacing="1"/>
              <w:jc w:val="right"/>
            </w:pPr>
            <w:r>
              <w:rPr>
                <w:color w:val="000000"/>
              </w:rPr>
              <w:t>0</w:t>
            </w:r>
          </w:p>
        </w:tc>
      </w:tr>
      <w:tr w:rsidR="00BE67E9" w14:paraId="7BD1B5C2" w14:textId="014248F2" w:rsidTr="002A20F5">
        <w:trPr>
          <w:cantSplit/>
        </w:trPr>
        <w:tc>
          <w:tcPr>
            <w:tcW w:w="4215" w:type="dxa"/>
            <w:vAlign w:val="bottom"/>
          </w:tcPr>
          <w:p w14:paraId="7E5F9543" w14:textId="77777777" w:rsidR="00BE67E9" w:rsidRDefault="00BE67E9" w:rsidP="00BE67E9">
            <w:pPr>
              <w:spacing w:beforeAutospacing="1" w:afterAutospacing="1"/>
            </w:pPr>
            <w:r>
              <w:rPr>
                <w:color w:val="000000"/>
              </w:rPr>
              <w:t>Expenditures for Homeless Prevention under Emergency Shelter Grants Program</w:t>
            </w:r>
          </w:p>
        </w:tc>
        <w:tc>
          <w:tcPr>
            <w:tcW w:w="1599" w:type="dxa"/>
            <w:vAlign w:val="bottom"/>
          </w:tcPr>
          <w:p w14:paraId="33EE2D44" w14:textId="436B6252" w:rsidR="00BE67E9" w:rsidRDefault="00BE67E9" w:rsidP="00BE67E9">
            <w:pPr>
              <w:spacing w:beforeAutospacing="1" w:afterAutospacing="1"/>
              <w:jc w:val="right"/>
            </w:pPr>
            <w:r>
              <w:rPr>
                <w:color w:val="000000"/>
              </w:rPr>
              <w:t>0</w:t>
            </w:r>
          </w:p>
        </w:tc>
        <w:tc>
          <w:tcPr>
            <w:tcW w:w="1600" w:type="dxa"/>
            <w:vAlign w:val="bottom"/>
          </w:tcPr>
          <w:p w14:paraId="534B6258" w14:textId="09A7CD97" w:rsidR="00BE67E9" w:rsidRDefault="00BE67E9" w:rsidP="00BE67E9">
            <w:pPr>
              <w:spacing w:beforeAutospacing="1" w:afterAutospacing="1"/>
              <w:jc w:val="right"/>
            </w:pPr>
            <w:r>
              <w:rPr>
                <w:color w:val="000000"/>
              </w:rPr>
              <w:t>0</w:t>
            </w:r>
          </w:p>
        </w:tc>
        <w:tc>
          <w:tcPr>
            <w:tcW w:w="1600" w:type="dxa"/>
            <w:vAlign w:val="bottom"/>
          </w:tcPr>
          <w:p w14:paraId="0E089F3E" w14:textId="32B99BB5" w:rsidR="00BE67E9" w:rsidRDefault="00BE67E9" w:rsidP="00BE67E9">
            <w:pPr>
              <w:spacing w:beforeAutospacing="1" w:afterAutospacing="1"/>
              <w:jc w:val="right"/>
            </w:pPr>
            <w:r>
              <w:rPr>
                <w:color w:val="000000"/>
              </w:rPr>
              <w:t>0</w:t>
            </w:r>
          </w:p>
        </w:tc>
      </w:tr>
      <w:tr w:rsidR="00BE67E9" w14:paraId="4A5C6E0A" w14:textId="62A2C971" w:rsidTr="002A20F5">
        <w:trPr>
          <w:cantSplit/>
        </w:trPr>
        <w:tc>
          <w:tcPr>
            <w:tcW w:w="4215" w:type="dxa"/>
            <w:vAlign w:val="bottom"/>
          </w:tcPr>
          <w:p w14:paraId="3736C212" w14:textId="77777777" w:rsidR="00BE67E9" w:rsidRDefault="00BE67E9" w:rsidP="00BE67E9">
            <w:pPr>
              <w:spacing w:beforeAutospacing="1" w:afterAutospacing="1"/>
            </w:pPr>
            <w:r>
              <w:rPr>
                <w:b/>
                <w:color w:val="000000"/>
              </w:rPr>
              <w:t>Subtotal Homelessness Prevention</w:t>
            </w:r>
          </w:p>
        </w:tc>
        <w:tc>
          <w:tcPr>
            <w:tcW w:w="1599" w:type="dxa"/>
            <w:vAlign w:val="bottom"/>
          </w:tcPr>
          <w:p w14:paraId="4AC00A46" w14:textId="223D67FF" w:rsidR="00BE67E9" w:rsidRDefault="00BE67E9" w:rsidP="00BE67E9">
            <w:pPr>
              <w:spacing w:beforeAutospacing="1" w:afterAutospacing="1"/>
              <w:jc w:val="right"/>
            </w:pPr>
            <w:r>
              <w:rPr>
                <w:b/>
                <w:color w:val="000000"/>
              </w:rPr>
              <w:t>8,812</w:t>
            </w:r>
          </w:p>
        </w:tc>
        <w:tc>
          <w:tcPr>
            <w:tcW w:w="1600" w:type="dxa"/>
            <w:vAlign w:val="bottom"/>
          </w:tcPr>
          <w:p w14:paraId="4457022F" w14:textId="28CB72F0" w:rsidR="00BE67E9" w:rsidRDefault="00BE67E9" w:rsidP="00BE67E9">
            <w:pPr>
              <w:spacing w:beforeAutospacing="1" w:afterAutospacing="1"/>
              <w:jc w:val="right"/>
            </w:pPr>
            <w:r>
              <w:rPr>
                <w:b/>
                <w:color w:val="000000"/>
              </w:rPr>
              <w:t>0</w:t>
            </w:r>
          </w:p>
        </w:tc>
        <w:tc>
          <w:tcPr>
            <w:tcW w:w="1600" w:type="dxa"/>
            <w:vAlign w:val="bottom"/>
          </w:tcPr>
          <w:p w14:paraId="58FBAE59" w14:textId="15973C4F" w:rsidR="00BE67E9" w:rsidRDefault="00BE67E9" w:rsidP="00BE67E9">
            <w:pPr>
              <w:spacing w:beforeAutospacing="1" w:afterAutospacing="1"/>
              <w:jc w:val="right"/>
            </w:pPr>
            <w:r>
              <w:rPr>
                <w:b/>
                <w:color w:val="000000"/>
              </w:rPr>
              <w:t>0</w:t>
            </w:r>
          </w:p>
        </w:tc>
      </w:tr>
    </w:tbl>
    <w:p w14:paraId="56F64A13" w14:textId="77777777" w:rsidR="00A3557D" w:rsidRDefault="00A3557D" w:rsidP="00A3557D">
      <w:pPr>
        <w:pStyle w:val="Caption"/>
        <w:jc w:val="center"/>
        <w:rPr>
          <w:rFonts w:asciiTheme="minorHAnsi" w:hAnsiTheme="minorHAnsi"/>
        </w:rPr>
      </w:pPr>
      <w:r>
        <w:rPr>
          <w:rFonts w:asciiTheme="minorHAnsi" w:hAnsiTheme="minorHAnsi"/>
        </w:rPr>
        <w:t>Table 25 – ESG Expenditures for Homelessness Prevention</w:t>
      </w:r>
    </w:p>
    <w:p w14:paraId="4184AFF1" w14:textId="77777777" w:rsidR="00A3557D" w:rsidRDefault="00A3557D" w:rsidP="00A3557D">
      <w:pPr>
        <w:rPr>
          <w:rFonts w:cs="Arial"/>
        </w:rPr>
      </w:pPr>
    </w:p>
    <w:p w14:paraId="3657C25D" w14:textId="77777777" w:rsidR="00A3557D" w:rsidRDefault="00A3557D" w:rsidP="00A3557D">
      <w:pPr>
        <w:keepNext/>
        <w:rPr>
          <w:b/>
          <w:sz w:val="24"/>
          <w:szCs w:val="24"/>
        </w:rPr>
      </w:pPr>
      <w:r>
        <w:rPr>
          <w:b/>
          <w:sz w:val="24"/>
          <w:szCs w:val="24"/>
        </w:rPr>
        <w:t>11b. ESG Expenditures for Rapid Re-Housing</w:t>
      </w:r>
    </w:p>
    <w:tbl>
      <w:tblPr>
        <w:tblW w:w="4999"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15"/>
        <w:gridCol w:w="1599"/>
        <w:gridCol w:w="1600"/>
        <w:gridCol w:w="1600"/>
      </w:tblGrid>
      <w:tr w:rsidR="002A20F5" w14:paraId="627A0FF0" w14:textId="1C97222E" w:rsidTr="00BE67E9">
        <w:trPr>
          <w:cantSplit/>
        </w:trPr>
        <w:tc>
          <w:tcPr>
            <w:tcW w:w="4215" w:type="dxa"/>
          </w:tcPr>
          <w:p w14:paraId="5FC84CEA" w14:textId="77777777" w:rsidR="002A20F5" w:rsidRDefault="002A20F5" w:rsidP="001F7B97">
            <w:pPr>
              <w:keepNext/>
              <w:spacing w:after="0" w:line="240" w:lineRule="auto"/>
            </w:pPr>
          </w:p>
        </w:tc>
        <w:tc>
          <w:tcPr>
            <w:tcW w:w="4799" w:type="dxa"/>
            <w:gridSpan w:val="3"/>
          </w:tcPr>
          <w:p w14:paraId="223B92C3" w14:textId="77777777" w:rsidR="002A20F5" w:rsidRDefault="002A20F5" w:rsidP="001F7B97">
            <w:pPr>
              <w:keepNext/>
              <w:spacing w:after="0" w:line="240" w:lineRule="auto"/>
              <w:jc w:val="center"/>
            </w:pPr>
            <w:r>
              <w:rPr>
                <w:b/>
              </w:rPr>
              <w:t>Dollar Amount of Expenditures in Program Year</w:t>
            </w:r>
          </w:p>
        </w:tc>
      </w:tr>
      <w:tr w:rsidR="002A20F5" w14:paraId="3C1A45E3" w14:textId="3F3DE4D5" w:rsidTr="00BE67E9">
        <w:trPr>
          <w:cantSplit/>
        </w:trPr>
        <w:tc>
          <w:tcPr>
            <w:tcW w:w="4215" w:type="dxa"/>
          </w:tcPr>
          <w:p w14:paraId="7FC266DD" w14:textId="77777777" w:rsidR="002A20F5" w:rsidRDefault="002A20F5" w:rsidP="002A20F5">
            <w:pPr>
              <w:keepNext/>
              <w:spacing w:after="0" w:line="240" w:lineRule="auto"/>
            </w:pPr>
          </w:p>
        </w:tc>
        <w:tc>
          <w:tcPr>
            <w:tcW w:w="1599" w:type="dxa"/>
          </w:tcPr>
          <w:p w14:paraId="5FF13614" w14:textId="2549EC6E" w:rsidR="002A20F5" w:rsidRDefault="002A20F5" w:rsidP="002A20F5">
            <w:pPr>
              <w:keepNext/>
              <w:spacing w:beforeAutospacing="1" w:afterAutospacing="1"/>
              <w:jc w:val="center"/>
              <w:rPr>
                <w:b/>
              </w:rPr>
            </w:pPr>
            <w:r>
              <w:rPr>
                <w:b/>
              </w:rPr>
              <w:t>2021</w:t>
            </w:r>
          </w:p>
        </w:tc>
        <w:tc>
          <w:tcPr>
            <w:tcW w:w="1600" w:type="dxa"/>
          </w:tcPr>
          <w:p w14:paraId="43B4789A" w14:textId="200008F6" w:rsidR="002A20F5" w:rsidRDefault="002A20F5" w:rsidP="002A20F5">
            <w:pPr>
              <w:keepNext/>
              <w:spacing w:beforeAutospacing="1" w:afterAutospacing="1"/>
              <w:jc w:val="center"/>
              <w:rPr>
                <w:b/>
              </w:rPr>
            </w:pPr>
            <w:r>
              <w:rPr>
                <w:b/>
              </w:rPr>
              <w:t>2022</w:t>
            </w:r>
          </w:p>
        </w:tc>
        <w:tc>
          <w:tcPr>
            <w:tcW w:w="1600" w:type="dxa"/>
          </w:tcPr>
          <w:p w14:paraId="7D8395E4" w14:textId="385723ED" w:rsidR="002A20F5" w:rsidRDefault="00D175EA" w:rsidP="002A20F5">
            <w:pPr>
              <w:keepNext/>
              <w:spacing w:beforeAutospacing="1" w:afterAutospacing="1"/>
              <w:jc w:val="center"/>
              <w:rPr>
                <w:b/>
              </w:rPr>
            </w:pPr>
            <w:r>
              <w:rPr>
                <w:b/>
              </w:rPr>
              <w:t>2023</w:t>
            </w:r>
          </w:p>
        </w:tc>
      </w:tr>
      <w:tr w:rsidR="002A20F5" w14:paraId="5CD9AF3D" w14:textId="152F4342" w:rsidTr="00BE67E9">
        <w:trPr>
          <w:cantSplit/>
        </w:trPr>
        <w:tc>
          <w:tcPr>
            <w:tcW w:w="4215" w:type="dxa"/>
            <w:vAlign w:val="bottom"/>
          </w:tcPr>
          <w:p w14:paraId="56F7EB42" w14:textId="77777777" w:rsidR="002A20F5" w:rsidRDefault="002A20F5" w:rsidP="002A20F5">
            <w:pPr>
              <w:spacing w:beforeAutospacing="1" w:afterAutospacing="1"/>
            </w:pPr>
            <w:r>
              <w:rPr>
                <w:color w:val="000000"/>
              </w:rPr>
              <w:t>Expenditures for Rental Assistance</w:t>
            </w:r>
          </w:p>
        </w:tc>
        <w:tc>
          <w:tcPr>
            <w:tcW w:w="1599" w:type="dxa"/>
            <w:vAlign w:val="bottom"/>
          </w:tcPr>
          <w:p w14:paraId="00091BFF" w14:textId="778510BB" w:rsidR="002A20F5" w:rsidRDefault="002A20F5" w:rsidP="002A20F5">
            <w:pPr>
              <w:spacing w:beforeAutospacing="1" w:afterAutospacing="1"/>
              <w:jc w:val="right"/>
            </w:pPr>
            <w:r>
              <w:rPr>
                <w:color w:val="000000"/>
              </w:rPr>
              <w:t>39,000</w:t>
            </w:r>
          </w:p>
        </w:tc>
        <w:tc>
          <w:tcPr>
            <w:tcW w:w="1600" w:type="dxa"/>
            <w:vAlign w:val="bottom"/>
          </w:tcPr>
          <w:p w14:paraId="7883B104" w14:textId="46DFC4AD" w:rsidR="002A20F5" w:rsidRDefault="002A20F5" w:rsidP="002A20F5">
            <w:pPr>
              <w:spacing w:beforeAutospacing="1" w:afterAutospacing="1"/>
              <w:jc w:val="right"/>
            </w:pPr>
            <w:r>
              <w:rPr>
                <w:color w:val="000000"/>
              </w:rPr>
              <w:t>18,950</w:t>
            </w:r>
          </w:p>
        </w:tc>
        <w:tc>
          <w:tcPr>
            <w:tcW w:w="1600" w:type="dxa"/>
            <w:vAlign w:val="bottom"/>
          </w:tcPr>
          <w:p w14:paraId="6F2AED2C" w14:textId="5CBB023A" w:rsidR="002A20F5" w:rsidRDefault="00BE67E9" w:rsidP="002A20F5">
            <w:pPr>
              <w:spacing w:beforeAutospacing="1" w:afterAutospacing="1"/>
              <w:jc w:val="right"/>
            </w:pPr>
            <w:r>
              <w:t>3,300</w:t>
            </w:r>
          </w:p>
        </w:tc>
      </w:tr>
      <w:tr w:rsidR="00BE67E9" w14:paraId="7BE24A3E" w14:textId="536EC5DC" w:rsidTr="00BE67E9">
        <w:trPr>
          <w:cantSplit/>
        </w:trPr>
        <w:tc>
          <w:tcPr>
            <w:tcW w:w="4215" w:type="dxa"/>
            <w:vAlign w:val="bottom"/>
          </w:tcPr>
          <w:p w14:paraId="2624938C" w14:textId="77777777" w:rsidR="00BE67E9" w:rsidRDefault="00BE67E9" w:rsidP="00BE67E9">
            <w:pPr>
              <w:spacing w:beforeAutospacing="1" w:afterAutospacing="1"/>
            </w:pPr>
            <w:r>
              <w:rPr>
                <w:color w:val="000000"/>
              </w:rPr>
              <w:t>Expenditures for Housing Relocation and Stabilization Services - Financial Assistance</w:t>
            </w:r>
          </w:p>
        </w:tc>
        <w:tc>
          <w:tcPr>
            <w:tcW w:w="1599" w:type="dxa"/>
            <w:vAlign w:val="bottom"/>
          </w:tcPr>
          <w:p w14:paraId="643D3A46" w14:textId="51B7E492" w:rsidR="00BE67E9" w:rsidRDefault="00BE67E9" w:rsidP="00BE67E9">
            <w:pPr>
              <w:spacing w:beforeAutospacing="1" w:afterAutospacing="1"/>
              <w:jc w:val="right"/>
            </w:pPr>
            <w:r>
              <w:rPr>
                <w:color w:val="000000"/>
              </w:rPr>
              <w:t>0</w:t>
            </w:r>
          </w:p>
        </w:tc>
        <w:tc>
          <w:tcPr>
            <w:tcW w:w="1600" w:type="dxa"/>
            <w:vAlign w:val="bottom"/>
          </w:tcPr>
          <w:p w14:paraId="1BF17629" w14:textId="16C896D3" w:rsidR="00BE67E9" w:rsidRDefault="00BE67E9" w:rsidP="00BE67E9">
            <w:pPr>
              <w:spacing w:beforeAutospacing="1" w:afterAutospacing="1"/>
              <w:jc w:val="right"/>
            </w:pPr>
            <w:r>
              <w:rPr>
                <w:color w:val="000000"/>
              </w:rPr>
              <w:t>0</w:t>
            </w:r>
          </w:p>
        </w:tc>
        <w:tc>
          <w:tcPr>
            <w:tcW w:w="1600" w:type="dxa"/>
            <w:vAlign w:val="bottom"/>
          </w:tcPr>
          <w:p w14:paraId="194EB77F" w14:textId="702E8B90" w:rsidR="00BE67E9" w:rsidRDefault="00BE67E9" w:rsidP="00BE67E9">
            <w:pPr>
              <w:spacing w:beforeAutospacing="1" w:afterAutospacing="1"/>
              <w:jc w:val="right"/>
            </w:pPr>
            <w:r>
              <w:rPr>
                <w:color w:val="000000"/>
              </w:rPr>
              <w:t>0</w:t>
            </w:r>
          </w:p>
        </w:tc>
      </w:tr>
      <w:tr w:rsidR="00BE67E9" w14:paraId="424249D7" w14:textId="0CF69C3D" w:rsidTr="00BE67E9">
        <w:trPr>
          <w:cantSplit/>
        </w:trPr>
        <w:tc>
          <w:tcPr>
            <w:tcW w:w="4215" w:type="dxa"/>
            <w:vAlign w:val="bottom"/>
          </w:tcPr>
          <w:p w14:paraId="334714D3" w14:textId="77777777" w:rsidR="00BE67E9" w:rsidRDefault="00BE67E9" w:rsidP="00BE67E9">
            <w:pPr>
              <w:spacing w:beforeAutospacing="1" w:afterAutospacing="1"/>
            </w:pPr>
            <w:r>
              <w:rPr>
                <w:color w:val="000000"/>
              </w:rPr>
              <w:t>Expenditures for Housing Relocation &amp; Stabilization Services - Services</w:t>
            </w:r>
          </w:p>
        </w:tc>
        <w:tc>
          <w:tcPr>
            <w:tcW w:w="1599" w:type="dxa"/>
            <w:vAlign w:val="bottom"/>
          </w:tcPr>
          <w:p w14:paraId="48F6B67F" w14:textId="72CFB0F1" w:rsidR="00BE67E9" w:rsidRDefault="00BE67E9" w:rsidP="00BE67E9">
            <w:pPr>
              <w:spacing w:beforeAutospacing="1" w:afterAutospacing="1"/>
              <w:jc w:val="right"/>
            </w:pPr>
            <w:r>
              <w:rPr>
                <w:color w:val="000000"/>
              </w:rPr>
              <w:t>0</w:t>
            </w:r>
          </w:p>
        </w:tc>
        <w:tc>
          <w:tcPr>
            <w:tcW w:w="1600" w:type="dxa"/>
            <w:vAlign w:val="bottom"/>
          </w:tcPr>
          <w:p w14:paraId="3BC409CB" w14:textId="24C4037D" w:rsidR="00BE67E9" w:rsidRDefault="00BE67E9" w:rsidP="00BE67E9">
            <w:pPr>
              <w:spacing w:beforeAutospacing="1" w:afterAutospacing="1"/>
              <w:jc w:val="right"/>
            </w:pPr>
            <w:r>
              <w:rPr>
                <w:color w:val="000000"/>
              </w:rPr>
              <w:t>0</w:t>
            </w:r>
          </w:p>
        </w:tc>
        <w:tc>
          <w:tcPr>
            <w:tcW w:w="1600" w:type="dxa"/>
            <w:vAlign w:val="bottom"/>
          </w:tcPr>
          <w:p w14:paraId="6AB87A8C" w14:textId="44AD073A" w:rsidR="00BE67E9" w:rsidRDefault="00BE67E9" w:rsidP="00BE67E9">
            <w:pPr>
              <w:spacing w:beforeAutospacing="1" w:afterAutospacing="1"/>
              <w:jc w:val="right"/>
            </w:pPr>
            <w:r>
              <w:rPr>
                <w:color w:val="000000"/>
              </w:rPr>
              <w:t>0</w:t>
            </w:r>
          </w:p>
        </w:tc>
      </w:tr>
      <w:tr w:rsidR="00BE67E9" w14:paraId="2D07CFD7" w14:textId="53718E63" w:rsidTr="00BE67E9">
        <w:trPr>
          <w:cantSplit/>
        </w:trPr>
        <w:tc>
          <w:tcPr>
            <w:tcW w:w="4215" w:type="dxa"/>
            <w:vAlign w:val="bottom"/>
          </w:tcPr>
          <w:p w14:paraId="0417960D" w14:textId="77777777" w:rsidR="00BE67E9" w:rsidRDefault="00BE67E9" w:rsidP="00BE67E9">
            <w:pPr>
              <w:spacing w:beforeAutospacing="1" w:afterAutospacing="1"/>
            </w:pPr>
            <w:r>
              <w:rPr>
                <w:color w:val="000000"/>
              </w:rPr>
              <w:t>Expenditures for Homeless Assistance under Emergency Shelter Grants Program</w:t>
            </w:r>
          </w:p>
        </w:tc>
        <w:tc>
          <w:tcPr>
            <w:tcW w:w="1599" w:type="dxa"/>
            <w:vAlign w:val="bottom"/>
          </w:tcPr>
          <w:p w14:paraId="17E41524" w14:textId="7640EB20" w:rsidR="00BE67E9" w:rsidRDefault="00BE67E9" w:rsidP="00BE67E9">
            <w:pPr>
              <w:spacing w:beforeAutospacing="1" w:afterAutospacing="1"/>
              <w:jc w:val="right"/>
            </w:pPr>
            <w:r>
              <w:rPr>
                <w:color w:val="000000"/>
              </w:rPr>
              <w:t>0</w:t>
            </w:r>
          </w:p>
        </w:tc>
        <w:tc>
          <w:tcPr>
            <w:tcW w:w="1600" w:type="dxa"/>
            <w:vAlign w:val="bottom"/>
          </w:tcPr>
          <w:p w14:paraId="240BC432" w14:textId="33893060" w:rsidR="00BE67E9" w:rsidRDefault="00BE67E9" w:rsidP="00BE67E9">
            <w:pPr>
              <w:spacing w:beforeAutospacing="1" w:afterAutospacing="1"/>
              <w:jc w:val="right"/>
            </w:pPr>
            <w:r>
              <w:rPr>
                <w:color w:val="000000"/>
              </w:rPr>
              <w:t>0</w:t>
            </w:r>
          </w:p>
        </w:tc>
        <w:tc>
          <w:tcPr>
            <w:tcW w:w="1600" w:type="dxa"/>
            <w:vAlign w:val="bottom"/>
          </w:tcPr>
          <w:p w14:paraId="72727BE4" w14:textId="3CFB15E9" w:rsidR="00BE67E9" w:rsidRDefault="00BE67E9" w:rsidP="00BE67E9">
            <w:pPr>
              <w:spacing w:beforeAutospacing="1" w:afterAutospacing="1"/>
              <w:jc w:val="right"/>
            </w:pPr>
            <w:r>
              <w:rPr>
                <w:color w:val="000000"/>
              </w:rPr>
              <w:t>0</w:t>
            </w:r>
          </w:p>
        </w:tc>
      </w:tr>
      <w:tr w:rsidR="00BE67E9" w14:paraId="1B7BFA82" w14:textId="5ACE518B" w:rsidTr="00BE67E9">
        <w:trPr>
          <w:cantSplit/>
        </w:trPr>
        <w:tc>
          <w:tcPr>
            <w:tcW w:w="4215" w:type="dxa"/>
            <w:vAlign w:val="bottom"/>
          </w:tcPr>
          <w:p w14:paraId="1FBD483E" w14:textId="77777777" w:rsidR="00BE67E9" w:rsidRDefault="00BE67E9" w:rsidP="00BE67E9">
            <w:pPr>
              <w:spacing w:beforeAutospacing="1" w:afterAutospacing="1"/>
            </w:pPr>
            <w:r>
              <w:rPr>
                <w:b/>
                <w:color w:val="000000"/>
              </w:rPr>
              <w:t>Subtotal Rapid Re-Housing</w:t>
            </w:r>
          </w:p>
        </w:tc>
        <w:tc>
          <w:tcPr>
            <w:tcW w:w="1599" w:type="dxa"/>
            <w:vAlign w:val="bottom"/>
          </w:tcPr>
          <w:p w14:paraId="3B8943E5" w14:textId="09AF2D1C" w:rsidR="00BE67E9" w:rsidRDefault="00BE67E9" w:rsidP="00BE67E9">
            <w:pPr>
              <w:spacing w:beforeAutospacing="1" w:afterAutospacing="1"/>
              <w:jc w:val="right"/>
            </w:pPr>
            <w:r>
              <w:rPr>
                <w:b/>
                <w:color w:val="000000"/>
              </w:rPr>
              <w:t>39,000</w:t>
            </w:r>
          </w:p>
        </w:tc>
        <w:tc>
          <w:tcPr>
            <w:tcW w:w="1600" w:type="dxa"/>
            <w:vAlign w:val="bottom"/>
          </w:tcPr>
          <w:p w14:paraId="1BFE8C13" w14:textId="20624AA3" w:rsidR="00BE67E9" w:rsidRDefault="00BE67E9" w:rsidP="00BE67E9">
            <w:pPr>
              <w:spacing w:beforeAutospacing="1" w:afterAutospacing="1"/>
              <w:jc w:val="right"/>
            </w:pPr>
            <w:r>
              <w:rPr>
                <w:b/>
                <w:color w:val="000000"/>
              </w:rPr>
              <w:t>18,950</w:t>
            </w:r>
          </w:p>
        </w:tc>
        <w:tc>
          <w:tcPr>
            <w:tcW w:w="1600" w:type="dxa"/>
            <w:vAlign w:val="bottom"/>
          </w:tcPr>
          <w:p w14:paraId="0F506D40" w14:textId="434459B6" w:rsidR="00BE67E9" w:rsidRPr="00BE67E9" w:rsidRDefault="00BE67E9" w:rsidP="00BE67E9">
            <w:pPr>
              <w:spacing w:beforeAutospacing="1" w:afterAutospacing="1"/>
              <w:jc w:val="right"/>
              <w:rPr>
                <w:b/>
                <w:bCs/>
              </w:rPr>
            </w:pPr>
            <w:r w:rsidRPr="00BE67E9">
              <w:rPr>
                <w:b/>
                <w:bCs/>
              </w:rPr>
              <w:t>3,300</w:t>
            </w:r>
          </w:p>
        </w:tc>
      </w:tr>
    </w:tbl>
    <w:p w14:paraId="7E4600EC" w14:textId="77777777" w:rsidR="00A3557D" w:rsidRDefault="00A3557D" w:rsidP="00A3557D">
      <w:pPr>
        <w:pStyle w:val="Caption"/>
        <w:jc w:val="center"/>
        <w:rPr>
          <w:rFonts w:asciiTheme="minorHAnsi" w:hAnsiTheme="minorHAnsi"/>
        </w:rPr>
      </w:pPr>
      <w:r>
        <w:rPr>
          <w:rFonts w:asciiTheme="minorHAnsi" w:hAnsiTheme="minorHAnsi"/>
        </w:rPr>
        <w:t>Table 26 – ESG Expenditures for Rapid Re-Housing</w:t>
      </w:r>
    </w:p>
    <w:p w14:paraId="5E9E6AAC" w14:textId="77777777" w:rsidR="00A3557D" w:rsidRDefault="00A3557D" w:rsidP="00A3557D">
      <w:pPr>
        <w:spacing w:after="0" w:line="240" w:lineRule="auto"/>
        <w:rPr>
          <w:rFonts w:cs="Arial"/>
        </w:rPr>
      </w:pPr>
    </w:p>
    <w:p w14:paraId="7E6F3BF2" w14:textId="77777777" w:rsidR="00A3557D" w:rsidRDefault="00A3557D" w:rsidP="00A3557D">
      <w:pPr>
        <w:rPr>
          <w:rFonts w:cs="Arial"/>
        </w:rPr>
      </w:pPr>
    </w:p>
    <w:p w14:paraId="0C5BAF99" w14:textId="77777777" w:rsidR="00A3557D" w:rsidRDefault="00A3557D" w:rsidP="00A3557D">
      <w:pPr>
        <w:keepNext/>
        <w:rPr>
          <w:b/>
          <w:sz w:val="24"/>
          <w:szCs w:val="24"/>
        </w:rPr>
      </w:pPr>
      <w:r>
        <w:rPr>
          <w:b/>
          <w:sz w:val="24"/>
          <w:szCs w:val="24"/>
        </w:rPr>
        <w:t>11c. ESG Expenditures for Emergency Shelter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33"/>
        <w:gridCol w:w="2381"/>
        <w:gridCol w:w="1601"/>
        <w:gridCol w:w="1601"/>
      </w:tblGrid>
      <w:tr w:rsidR="002A20F5" w14:paraId="269E71A8" w14:textId="5F2B2C0C" w:rsidTr="002A20F5">
        <w:trPr>
          <w:cantSplit/>
        </w:trPr>
        <w:tc>
          <w:tcPr>
            <w:tcW w:w="3433" w:type="dxa"/>
          </w:tcPr>
          <w:p w14:paraId="346C3DA6" w14:textId="77777777" w:rsidR="002A20F5" w:rsidRDefault="002A20F5" w:rsidP="001F7B97">
            <w:pPr>
              <w:keepNext/>
              <w:spacing w:after="0" w:line="240" w:lineRule="auto"/>
            </w:pPr>
          </w:p>
        </w:tc>
        <w:tc>
          <w:tcPr>
            <w:tcW w:w="5583" w:type="dxa"/>
            <w:gridSpan w:val="3"/>
          </w:tcPr>
          <w:p w14:paraId="3785E491" w14:textId="77777777" w:rsidR="002A20F5" w:rsidRDefault="002A20F5" w:rsidP="001F7B97">
            <w:pPr>
              <w:keepNext/>
              <w:spacing w:after="0" w:line="240" w:lineRule="auto"/>
              <w:jc w:val="center"/>
            </w:pPr>
            <w:r>
              <w:rPr>
                <w:b/>
              </w:rPr>
              <w:t>Dollar Amount of Expenditures in Program Year</w:t>
            </w:r>
          </w:p>
        </w:tc>
      </w:tr>
      <w:tr w:rsidR="002A20F5" w14:paraId="013789CC" w14:textId="0A635992" w:rsidTr="002A20F5">
        <w:trPr>
          <w:cantSplit/>
        </w:trPr>
        <w:tc>
          <w:tcPr>
            <w:tcW w:w="3433" w:type="dxa"/>
          </w:tcPr>
          <w:p w14:paraId="277B11D9" w14:textId="77777777" w:rsidR="002A20F5" w:rsidRDefault="002A20F5" w:rsidP="002A20F5">
            <w:pPr>
              <w:keepNext/>
              <w:spacing w:after="0" w:line="240" w:lineRule="auto"/>
            </w:pPr>
          </w:p>
        </w:tc>
        <w:tc>
          <w:tcPr>
            <w:tcW w:w="2381" w:type="dxa"/>
          </w:tcPr>
          <w:p w14:paraId="3768872D" w14:textId="73F214E6" w:rsidR="002A20F5" w:rsidRDefault="002A20F5" w:rsidP="002A20F5">
            <w:pPr>
              <w:keepNext/>
              <w:spacing w:beforeAutospacing="1" w:afterAutospacing="1"/>
              <w:jc w:val="center"/>
              <w:rPr>
                <w:b/>
              </w:rPr>
            </w:pPr>
            <w:r>
              <w:rPr>
                <w:b/>
              </w:rPr>
              <w:t>2021</w:t>
            </w:r>
          </w:p>
        </w:tc>
        <w:tc>
          <w:tcPr>
            <w:tcW w:w="1601" w:type="dxa"/>
          </w:tcPr>
          <w:p w14:paraId="40169EEB" w14:textId="2918AAAD" w:rsidR="002A20F5" w:rsidRDefault="002A20F5" w:rsidP="002A20F5">
            <w:pPr>
              <w:keepNext/>
              <w:spacing w:beforeAutospacing="1" w:afterAutospacing="1"/>
              <w:jc w:val="center"/>
              <w:rPr>
                <w:b/>
              </w:rPr>
            </w:pPr>
            <w:r>
              <w:rPr>
                <w:b/>
              </w:rPr>
              <w:t>2022</w:t>
            </w:r>
          </w:p>
        </w:tc>
        <w:tc>
          <w:tcPr>
            <w:tcW w:w="1601" w:type="dxa"/>
          </w:tcPr>
          <w:p w14:paraId="3EDB617B" w14:textId="402234F0" w:rsidR="002A20F5" w:rsidRDefault="00D175EA" w:rsidP="002A20F5">
            <w:pPr>
              <w:keepNext/>
              <w:spacing w:beforeAutospacing="1" w:afterAutospacing="1"/>
              <w:jc w:val="center"/>
              <w:rPr>
                <w:b/>
              </w:rPr>
            </w:pPr>
            <w:r>
              <w:rPr>
                <w:b/>
              </w:rPr>
              <w:t>2023</w:t>
            </w:r>
          </w:p>
        </w:tc>
      </w:tr>
      <w:tr w:rsidR="002A20F5" w14:paraId="11BF2900" w14:textId="01751216" w:rsidTr="002A20F5">
        <w:trPr>
          <w:cantSplit/>
        </w:trPr>
        <w:tc>
          <w:tcPr>
            <w:tcW w:w="3433" w:type="dxa"/>
            <w:vAlign w:val="bottom"/>
          </w:tcPr>
          <w:p w14:paraId="4AAE0FFB" w14:textId="77777777" w:rsidR="002A20F5" w:rsidRDefault="002A20F5" w:rsidP="002A20F5">
            <w:pPr>
              <w:spacing w:beforeAutospacing="1" w:afterAutospacing="1"/>
            </w:pPr>
            <w:r>
              <w:rPr>
                <w:color w:val="000000"/>
              </w:rPr>
              <w:t>Essential Services</w:t>
            </w:r>
          </w:p>
        </w:tc>
        <w:tc>
          <w:tcPr>
            <w:tcW w:w="2381" w:type="dxa"/>
            <w:vAlign w:val="bottom"/>
          </w:tcPr>
          <w:p w14:paraId="12A7E4DB" w14:textId="05E8C2FF" w:rsidR="002A20F5" w:rsidRDefault="002A20F5" w:rsidP="002A20F5">
            <w:pPr>
              <w:spacing w:beforeAutospacing="1" w:afterAutospacing="1"/>
              <w:jc w:val="right"/>
            </w:pPr>
            <w:r>
              <w:rPr>
                <w:color w:val="000000"/>
              </w:rPr>
              <w:t>0</w:t>
            </w:r>
          </w:p>
        </w:tc>
        <w:tc>
          <w:tcPr>
            <w:tcW w:w="1601" w:type="dxa"/>
            <w:vAlign w:val="bottom"/>
          </w:tcPr>
          <w:p w14:paraId="4E036E3D" w14:textId="4D8D720C" w:rsidR="002A20F5" w:rsidRDefault="002A20F5" w:rsidP="002A20F5">
            <w:pPr>
              <w:spacing w:beforeAutospacing="1" w:afterAutospacing="1"/>
              <w:jc w:val="right"/>
            </w:pPr>
            <w:r>
              <w:rPr>
                <w:color w:val="000000"/>
              </w:rPr>
              <w:t>0</w:t>
            </w:r>
          </w:p>
        </w:tc>
        <w:tc>
          <w:tcPr>
            <w:tcW w:w="1601" w:type="dxa"/>
            <w:vAlign w:val="bottom"/>
          </w:tcPr>
          <w:p w14:paraId="74A8FB57" w14:textId="6482E1B2" w:rsidR="002A20F5" w:rsidRDefault="002A20F5" w:rsidP="002A20F5">
            <w:pPr>
              <w:spacing w:beforeAutospacing="1" w:afterAutospacing="1"/>
              <w:jc w:val="right"/>
            </w:pPr>
          </w:p>
        </w:tc>
      </w:tr>
      <w:tr w:rsidR="002A20F5" w14:paraId="15141F0A" w14:textId="4E824ED9" w:rsidTr="002A20F5">
        <w:trPr>
          <w:cantSplit/>
        </w:trPr>
        <w:tc>
          <w:tcPr>
            <w:tcW w:w="3433" w:type="dxa"/>
            <w:vAlign w:val="bottom"/>
          </w:tcPr>
          <w:p w14:paraId="6D94AA28" w14:textId="77777777" w:rsidR="002A20F5" w:rsidRDefault="002A20F5" w:rsidP="002A20F5">
            <w:pPr>
              <w:spacing w:beforeAutospacing="1" w:afterAutospacing="1"/>
            </w:pPr>
            <w:r>
              <w:rPr>
                <w:color w:val="000000"/>
              </w:rPr>
              <w:t>Operations</w:t>
            </w:r>
          </w:p>
        </w:tc>
        <w:tc>
          <w:tcPr>
            <w:tcW w:w="2381" w:type="dxa"/>
            <w:vAlign w:val="bottom"/>
          </w:tcPr>
          <w:p w14:paraId="7B50B378" w14:textId="7E8D804E" w:rsidR="002A20F5" w:rsidRDefault="002A20F5" w:rsidP="002A20F5">
            <w:pPr>
              <w:spacing w:beforeAutospacing="1" w:afterAutospacing="1"/>
              <w:jc w:val="right"/>
            </w:pPr>
            <w:r>
              <w:rPr>
                <w:color w:val="000000"/>
              </w:rPr>
              <w:t>0</w:t>
            </w:r>
          </w:p>
        </w:tc>
        <w:tc>
          <w:tcPr>
            <w:tcW w:w="1601" w:type="dxa"/>
            <w:vAlign w:val="bottom"/>
          </w:tcPr>
          <w:p w14:paraId="6201F502" w14:textId="15801DE2" w:rsidR="002A20F5" w:rsidRDefault="002A20F5" w:rsidP="002A20F5">
            <w:pPr>
              <w:spacing w:beforeAutospacing="1" w:afterAutospacing="1"/>
              <w:jc w:val="right"/>
            </w:pPr>
            <w:r>
              <w:rPr>
                <w:color w:val="000000"/>
              </w:rPr>
              <w:t>0</w:t>
            </w:r>
          </w:p>
        </w:tc>
        <w:tc>
          <w:tcPr>
            <w:tcW w:w="1601" w:type="dxa"/>
            <w:vAlign w:val="bottom"/>
          </w:tcPr>
          <w:p w14:paraId="002135A8" w14:textId="63D53ED6" w:rsidR="002A20F5" w:rsidRDefault="00BE67E9" w:rsidP="002A20F5">
            <w:pPr>
              <w:spacing w:beforeAutospacing="1" w:afterAutospacing="1"/>
              <w:jc w:val="right"/>
            </w:pPr>
            <w:r>
              <w:t>14,769</w:t>
            </w:r>
          </w:p>
        </w:tc>
      </w:tr>
      <w:tr w:rsidR="00BE67E9" w14:paraId="10C27FCD" w14:textId="40A49351" w:rsidTr="002A20F5">
        <w:trPr>
          <w:cantSplit/>
        </w:trPr>
        <w:tc>
          <w:tcPr>
            <w:tcW w:w="3433" w:type="dxa"/>
            <w:vAlign w:val="bottom"/>
          </w:tcPr>
          <w:p w14:paraId="3FF76E2B" w14:textId="77777777" w:rsidR="00BE67E9" w:rsidRDefault="00BE67E9" w:rsidP="00BE67E9">
            <w:pPr>
              <w:spacing w:beforeAutospacing="1" w:afterAutospacing="1"/>
            </w:pPr>
            <w:r>
              <w:rPr>
                <w:color w:val="000000"/>
              </w:rPr>
              <w:t>Renovation</w:t>
            </w:r>
          </w:p>
        </w:tc>
        <w:tc>
          <w:tcPr>
            <w:tcW w:w="2381" w:type="dxa"/>
            <w:vAlign w:val="bottom"/>
          </w:tcPr>
          <w:p w14:paraId="124A3DEC" w14:textId="01CF4C32" w:rsidR="00BE67E9" w:rsidRDefault="00BE67E9" w:rsidP="00BE67E9">
            <w:pPr>
              <w:spacing w:beforeAutospacing="1" w:afterAutospacing="1"/>
              <w:jc w:val="right"/>
            </w:pPr>
            <w:r>
              <w:rPr>
                <w:color w:val="000000"/>
              </w:rPr>
              <w:t>0</w:t>
            </w:r>
          </w:p>
        </w:tc>
        <w:tc>
          <w:tcPr>
            <w:tcW w:w="1601" w:type="dxa"/>
            <w:vAlign w:val="bottom"/>
          </w:tcPr>
          <w:p w14:paraId="45364BAB" w14:textId="08AACFBE" w:rsidR="00BE67E9" w:rsidRDefault="00BE67E9" w:rsidP="00BE67E9">
            <w:pPr>
              <w:spacing w:beforeAutospacing="1" w:afterAutospacing="1"/>
              <w:jc w:val="right"/>
            </w:pPr>
            <w:r>
              <w:rPr>
                <w:color w:val="000000"/>
              </w:rPr>
              <w:t>0</w:t>
            </w:r>
          </w:p>
        </w:tc>
        <w:tc>
          <w:tcPr>
            <w:tcW w:w="1601" w:type="dxa"/>
            <w:vAlign w:val="bottom"/>
          </w:tcPr>
          <w:p w14:paraId="4F01BD28" w14:textId="2F004C07" w:rsidR="00BE67E9" w:rsidRDefault="00BE67E9" w:rsidP="00BE67E9">
            <w:pPr>
              <w:spacing w:beforeAutospacing="1" w:afterAutospacing="1"/>
              <w:jc w:val="right"/>
            </w:pPr>
            <w:r>
              <w:rPr>
                <w:color w:val="000000"/>
              </w:rPr>
              <w:t>0</w:t>
            </w:r>
          </w:p>
        </w:tc>
      </w:tr>
      <w:tr w:rsidR="00BE67E9" w14:paraId="55A0E0DD" w14:textId="1612E66A" w:rsidTr="002A20F5">
        <w:trPr>
          <w:cantSplit/>
        </w:trPr>
        <w:tc>
          <w:tcPr>
            <w:tcW w:w="3433" w:type="dxa"/>
            <w:vAlign w:val="bottom"/>
          </w:tcPr>
          <w:p w14:paraId="10AD8DE7" w14:textId="77777777" w:rsidR="00BE67E9" w:rsidRDefault="00BE67E9" w:rsidP="00BE67E9">
            <w:pPr>
              <w:spacing w:beforeAutospacing="1" w:afterAutospacing="1"/>
            </w:pPr>
            <w:r>
              <w:rPr>
                <w:color w:val="000000"/>
              </w:rPr>
              <w:t>Major Rehab</w:t>
            </w:r>
          </w:p>
        </w:tc>
        <w:tc>
          <w:tcPr>
            <w:tcW w:w="2381" w:type="dxa"/>
            <w:vAlign w:val="bottom"/>
          </w:tcPr>
          <w:p w14:paraId="6D2993C2" w14:textId="6ED1C292" w:rsidR="00BE67E9" w:rsidRDefault="00BE67E9" w:rsidP="00BE67E9">
            <w:pPr>
              <w:spacing w:beforeAutospacing="1" w:afterAutospacing="1"/>
              <w:jc w:val="right"/>
            </w:pPr>
            <w:r>
              <w:rPr>
                <w:color w:val="000000"/>
              </w:rPr>
              <w:t>0</w:t>
            </w:r>
          </w:p>
        </w:tc>
        <w:tc>
          <w:tcPr>
            <w:tcW w:w="1601" w:type="dxa"/>
            <w:vAlign w:val="bottom"/>
          </w:tcPr>
          <w:p w14:paraId="6F166632" w14:textId="002241CF" w:rsidR="00BE67E9" w:rsidRDefault="00BE67E9" w:rsidP="00BE67E9">
            <w:pPr>
              <w:spacing w:beforeAutospacing="1" w:afterAutospacing="1"/>
              <w:jc w:val="right"/>
            </w:pPr>
            <w:r>
              <w:rPr>
                <w:color w:val="000000"/>
              </w:rPr>
              <w:t>0</w:t>
            </w:r>
          </w:p>
        </w:tc>
        <w:tc>
          <w:tcPr>
            <w:tcW w:w="1601" w:type="dxa"/>
            <w:vAlign w:val="bottom"/>
          </w:tcPr>
          <w:p w14:paraId="495B7B95" w14:textId="3971781E" w:rsidR="00BE67E9" w:rsidRDefault="00BE67E9" w:rsidP="00BE67E9">
            <w:pPr>
              <w:spacing w:beforeAutospacing="1" w:afterAutospacing="1"/>
              <w:jc w:val="right"/>
            </w:pPr>
            <w:r>
              <w:rPr>
                <w:color w:val="000000"/>
              </w:rPr>
              <w:t>0</w:t>
            </w:r>
          </w:p>
        </w:tc>
      </w:tr>
      <w:tr w:rsidR="00BE67E9" w14:paraId="22E43DBC" w14:textId="171D77CA" w:rsidTr="002A20F5">
        <w:trPr>
          <w:cantSplit/>
        </w:trPr>
        <w:tc>
          <w:tcPr>
            <w:tcW w:w="3433" w:type="dxa"/>
            <w:vAlign w:val="bottom"/>
          </w:tcPr>
          <w:p w14:paraId="17DF610B" w14:textId="77777777" w:rsidR="00BE67E9" w:rsidRDefault="00BE67E9" w:rsidP="00BE67E9">
            <w:pPr>
              <w:spacing w:beforeAutospacing="1" w:afterAutospacing="1"/>
            </w:pPr>
            <w:r>
              <w:rPr>
                <w:color w:val="000000"/>
              </w:rPr>
              <w:t>Conversion</w:t>
            </w:r>
          </w:p>
        </w:tc>
        <w:tc>
          <w:tcPr>
            <w:tcW w:w="2381" w:type="dxa"/>
            <w:vAlign w:val="bottom"/>
          </w:tcPr>
          <w:p w14:paraId="6F9AA5E8" w14:textId="590CF89C" w:rsidR="00BE67E9" w:rsidRDefault="00BE67E9" w:rsidP="00BE67E9">
            <w:pPr>
              <w:spacing w:beforeAutospacing="1" w:afterAutospacing="1"/>
              <w:jc w:val="right"/>
            </w:pPr>
            <w:r>
              <w:rPr>
                <w:color w:val="000000"/>
              </w:rPr>
              <w:t>0</w:t>
            </w:r>
          </w:p>
        </w:tc>
        <w:tc>
          <w:tcPr>
            <w:tcW w:w="1601" w:type="dxa"/>
            <w:vAlign w:val="bottom"/>
          </w:tcPr>
          <w:p w14:paraId="1ADB96FE" w14:textId="61AA5A4D" w:rsidR="00BE67E9" w:rsidRDefault="00BE67E9" w:rsidP="00BE67E9">
            <w:pPr>
              <w:spacing w:beforeAutospacing="1" w:afterAutospacing="1"/>
              <w:jc w:val="right"/>
            </w:pPr>
            <w:r>
              <w:rPr>
                <w:color w:val="000000"/>
              </w:rPr>
              <w:t>0</w:t>
            </w:r>
          </w:p>
        </w:tc>
        <w:tc>
          <w:tcPr>
            <w:tcW w:w="1601" w:type="dxa"/>
            <w:vAlign w:val="bottom"/>
          </w:tcPr>
          <w:p w14:paraId="753C3C5A" w14:textId="5119ECFE" w:rsidR="00BE67E9" w:rsidRDefault="00BE67E9" w:rsidP="00BE67E9">
            <w:pPr>
              <w:spacing w:beforeAutospacing="1" w:afterAutospacing="1"/>
              <w:jc w:val="right"/>
            </w:pPr>
            <w:r>
              <w:rPr>
                <w:color w:val="000000"/>
              </w:rPr>
              <w:t>0</w:t>
            </w:r>
          </w:p>
        </w:tc>
      </w:tr>
      <w:tr w:rsidR="00BE67E9" w14:paraId="2C4FF77C" w14:textId="0AAE4F90" w:rsidTr="002A20F5">
        <w:trPr>
          <w:cantSplit/>
        </w:trPr>
        <w:tc>
          <w:tcPr>
            <w:tcW w:w="3433" w:type="dxa"/>
            <w:vAlign w:val="bottom"/>
          </w:tcPr>
          <w:p w14:paraId="292124A6" w14:textId="77777777" w:rsidR="00BE67E9" w:rsidRDefault="00BE67E9" w:rsidP="00BE67E9">
            <w:pPr>
              <w:spacing w:beforeAutospacing="1" w:afterAutospacing="1"/>
            </w:pPr>
            <w:r>
              <w:rPr>
                <w:b/>
                <w:color w:val="000000"/>
              </w:rPr>
              <w:t>Subtotal</w:t>
            </w:r>
          </w:p>
        </w:tc>
        <w:tc>
          <w:tcPr>
            <w:tcW w:w="2381" w:type="dxa"/>
            <w:vAlign w:val="bottom"/>
          </w:tcPr>
          <w:p w14:paraId="7787B57D" w14:textId="2ED2115C" w:rsidR="00BE67E9" w:rsidRDefault="00BE67E9" w:rsidP="00BE67E9">
            <w:pPr>
              <w:spacing w:beforeAutospacing="1" w:afterAutospacing="1"/>
              <w:jc w:val="right"/>
            </w:pPr>
            <w:r>
              <w:rPr>
                <w:b/>
                <w:color w:val="000000"/>
              </w:rPr>
              <w:t>0</w:t>
            </w:r>
          </w:p>
        </w:tc>
        <w:tc>
          <w:tcPr>
            <w:tcW w:w="1601" w:type="dxa"/>
            <w:vAlign w:val="bottom"/>
          </w:tcPr>
          <w:p w14:paraId="2C4A7DAA" w14:textId="4BF0C53F" w:rsidR="00BE67E9" w:rsidRDefault="00BE67E9" w:rsidP="00BE67E9">
            <w:pPr>
              <w:spacing w:beforeAutospacing="1" w:afterAutospacing="1"/>
              <w:jc w:val="right"/>
            </w:pPr>
            <w:r>
              <w:rPr>
                <w:b/>
                <w:color w:val="000000"/>
              </w:rPr>
              <w:t>0</w:t>
            </w:r>
          </w:p>
        </w:tc>
        <w:tc>
          <w:tcPr>
            <w:tcW w:w="1601" w:type="dxa"/>
            <w:vAlign w:val="bottom"/>
          </w:tcPr>
          <w:p w14:paraId="40C3A2F9" w14:textId="2BA566C3" w:rsidR="00BE67E9" w:rsidRDefault="00BE67E9" w:rsidP="00BE67E9">
            <w:pPr>
              <w:spacing w:beforeAutospacing="1" w:afterAutospacing="1"/>
              <w:jc w:val="right"/>
            </w:pPr>
            <w:r>
              <w:t>14,769</w:t>
            </w:r>
          </w:p>
        </w:tc>
      </w:tr>
    </w:tbl>
    <w:p w14:paraId="12D61F66" w14:textId="77777777" w:rsidR="00A3557D" w:rsidRDefault="00A3557D" w:rsidP="00A3557D">
      <w:pPr>
        <w:pStyle w:val="Caption"/>
        <w:jc w:val="center"/>
        <w:rPr>
          <w:rFonts w:asciiTheme="minorHAnsi" w:hAnsiTheme="minorHAnsi"/>
        </w:rPr>
      </w:pPr>
      <w:r>
        <w:rPr>
          <w:rFonts w:asciiTheme="minorHAnsi" w:hAnsiTheme="minorHAnsi"/>
        </w:rPr>
        <w:t>Table 27 – ESG Expenditures for Emergency Shelter</w:t>
      </w:r>
    </w:p>
    <w:p w14:paraId="3B7F4D3E" w14:textId="77777777" w:rsidR="00A3557D" w:rsidRDefault="00A3557D" w:rsidP="00A3557D">
      <w:pPr>
        <w:spacing w:after="0" w:line="240" w:lineRule="auto"/>
        <w:rPr>
          <w:rFonts w:cs="Arial"/>
          <w:sz w:val="20"/>
          <w:szCs w:val="20"/>
        </w:rPr>
      </w:pPr>
    </w:p>
    <w:p w14:paraId="1DC31E6A" w14:textId="77777777" w:rsidR="00A3557D" w:rsidRDefault="00A3557D" w:rsidP="00A3557D">
      <w:pPr>
        <w:rPr>
          <w:rFonts w:cs="Arial"/>
          <w:sz w:val="20"/>
          <w:szCs w:val="20"/>
        </w:rPr>
      </w:pPr>
    </w:p>
    <w:p w14:paraId="01F10E5E" w14:textId="77777777" w:rsidR="00A3557D" w:rsidRDefault="00A3557D" w:rsidP="00A3557D">
      <w:pPr>
        <w:keepNext/>
        <w:rPr>
          <w:b/>
          <w:sz w:val="24"/>
          <w:szCs w:val="24"/>
        </w:rPr>
      </w:pPr>
      <w:r>
        <w:rPr>
          <w:b/>
          <w:sz w:val="24"/>
          <w:szCs w:val="24"/>
        </w:rPr>
        <w:t>11d. Other Grant Expenditures</w:t>
      </w:r>
    </w:p>
    <w:tbl>
      <w:tblPr>
        <w:tblW w:w="4886" w:type="pct"/>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79"/>
        <w:gridCol w:w="1958"/>
        <w:gridCol w:w="1569"/>
        <w:gridCol w:w="2004"/>
      </w:tblGrid>
      <w:tr w:rsidR="002A20F5" w14:paraId="3C5C2FCC" w14:textId="5679302A" w:rsidTr="002A20F5">
        <w:trPr>
          <w:cantSplit/>
          <w:trHeight w:val="290"/>
        </w:trPr>
        <w:tc>
          <w:tcPr>
            <w:tcW w:w="3279" w:type="dxa"/>
          </w:tcPr>
          <w:p w14:paraId="17C0D942" w14:textId="77777777" w:rsidR="002A20F5" w:rsidRDefault="002A20F5" w:rsidP="001F7B97">
            <w:pPr>
              <w:keepNext/>
              <w:spacing w:after="0" w:line="240" w:lineRule="auto"/>
            </w:pPr>
          </w:p>
        </w:tc>
        <w:tc>
          <w:tcPr>
            <w:tcW w:w="5531" w:type="dxa"/>
            <w:gridSpan w:val="3"/>
          </w:tcPr>
          <w:p w14:paraId="0239AAE8" w14:textId="2EC13267" w:rsidR="002A20F5" w:rsidRDefault="002A20F5" w:rsidP="001F7B97">
            <w:pPr>
              <w:keepNext/>
              <w:spacing w:after="0" w:line="240" w:lineRule="auto"/>
              <w:jc w:val="center"/>
              <w:rPr>
                <w:b/>
              </w:rPr>
            </w:pPr>
            <w:r>
              <w:rPr>
                <w:b/>
              </w:rPr>
              <w:t>Dollar Amount of Expenditures in Program Year</w:t>
            </w:r>
          </w:p>
        </w:tc>
      </w:tr>
      <w:tr w:rsidR="002A20F5" w14:paraId="2832B759" w14:textId="795E2C1E" w:rsidTr="002A20F5">
        <w:trPr>
          <w:cantSplit/>
          <w:trHeight w:val="333"/>
        </w:trPr>
        <w:tc>
          <w:tcPr>
            <w:tcW w:w="3279" w:type="dxa"/>
          </w:tcPr>
          <w:p w14:paraId="37A270CA" w14:textId="77777777" w:rsidR="002A20F5" w:rsidRDefault="002A20F5" w:rsidP="002A20F5">
            <w:pPr>
              <w:keepNext/>
              <w:spacing w:after="0" w:line="240" w:lineRule="auto"/>
            </w:pPr>
          </w:p>
        </w:tc>
        <w:tc>
          <w:tcPr>
            <w:tcW w:w="1958" w:type="dxa"/>
          </w:tcPr>
          <w:p w14:paraId="6DCDBA64" w14:textId="14354683" w:rsidR="002A20F5" w:rsidRDefault="002A20F5" w:rsidP="002A20F5">
            <w:pPr>
              <w:keepNext/>
              <w:spacing w:beforeAutospacing="1" w:afterAutospacing="1"/>
              <w:jc w:val="center"/>
              <w:rPr>
                <w:b/>
              </w:rPr>
            </w:pPr>
            <w:r>
              <w:rPr>
                <w:b/>
              </w:rPr>
              <w:t>2021</w:t>
            </w:r>
          </w:p>
        </w:tc>
        <w:tc>
          <w:tcPr>
            <w:tcW w:w="1569" w:type="dxa"/>
          </w:tcPr>
          <w:p w14:paraId="08747356" w14:textId="5ADEDC64" w:rsidR="002A20F5" w:rsidRDefault="002A20F5" w:rsidP="002A20F5">
            <w:pPr>
              <w:keepNext/>
              <w:spacing w:beforeAutospacing="1" w:afterAutospacing="1"/>
              <w:jc w:val="center"/>
              <w:rPr>
                <w:b/>
              </w:rPr>
            </w:pPr>
            <w:r>
              <w:rPr>
                <w:b/>
              </w:rPr>
              <w:t>2022</w:t>
            </w:r>
          </w:p>
        </w:tc>
        <w:tc>
          <w:tcPr>
            <w:tcW w:w="2004" w:type="dxa"/>
          </w:tcPr>
          <w:p w14:paraId="2CCF70B1" w14:textId="67813CB0" w:rsidR="002A20F5" w:rsidRDefault="002A20F5" w:rsidP="002A20F5">
            <w:pPr>
              <w:keepNext/>
              <w:spacing w:beforeAutospacing="1" w:afterAutospacing="1"/>
              <w:jc w:val="center"/>
              <w:rPr>
                <w:b/>
              </w:rPr>
            </w:pPr>
            <w:r>
              <w:rPr>
                <w:b/>
              </w:rPr>
              <w:t>2023</w:t>
            </w:r>
          </w:p>
        </w:tc>
      </w:tr>
      <w:tr w:rsidR="002A20F5" w14:paraId="2D835237" w14:textId="2D22EF2C" w:rsidTr="002A20F5">
        <w:trPr>
          <w:cantSplit/>
          <w:trHeight w:val="333"/>
        </w:trPr>
        <w:tc>
          <w:tcPr>
            <w:tcW w:w="3279" w:type="dxa"/>
            <w:vAlign w:val="bottom"/>
          </w:tcPr>
          <w:p w14:paraId="3CB08ACD" w14:textId="77777777" w:rsidR="002A20F5" w:rsidRDefault="002A20F5" w:rsidP="002A20F5">
            <w:pPr>
              <w:spacing w:beforeAutospacing="1" w:afterAutospacing="1"/>
            </w:pPr>
            <w:r>
              <w:rPr>
                <w:color w:val="000000"/>
              </w:rPr>
              <w:t>Street Outreach</w:t>
            </w:r>
          </w:p>
        </w:tc>
        <w:tc>
          <w:tcPr>
            <w:tcW w:w="1958" w:type="dxa"/>
            <w:vAlign w:val="bottom"/>
          </w:tcPr>
          <w:p w14:paraId="5BC9C086" w14:textId="32B9C923" w:rsidR="002A20F5" w:rsidRDefault="002A20F5" w:rsidP="002A20F5">
            <w:pPr>
              <w:spacing w:beforeAutospacing="1" w:afterAutospacing="1"/>
              <w:jc w:val="right"/>
            </w:pPr>
            <w:r>
              <w:rPr>
                <w:color w:val="000000"/>
              </w:rPr>
              <w:t>0</w:t>
            </w:r>
          </w:p>
        </w:tc>
        <w:tc>
          <w:tcPr>
            <w:tcW w:w="1569" w:type="dxa"/>
            <w:vAlign w:val="bottom"/>
          </w:tcPr>
          <w:p w14:paraId="65EBBDA7" w14:textId="1C661145" w:rsidR="002A20F5" w:rsidRDefault="002A20F5" w:rsidP="002A20F5">
            <w:pPr>
              <w:spacing w:beforeAutospacing="1" w:afterAutospacing="1"/>
              <w:jc w:val="right"/>
            </w:pPr>
            <w:r>
              <w:rPr>
                <w:color w:val="000000"/>
              </w:rPr>
              <w:t>0</w:t>
            </w:r>
          </w:p>
        </w:tc>
        <w:tc>
          <w:tcPr>
            <w:tcW w:w="2004" w:type="dxa"/>
            <w:vAlign w:val="bottom"/>
          </w:tcPr>
          <w:p w14:paraId="303E3FA8" w14:textId="04F8764C" w:rsidR="002A20F5" w:rsidRDefault="00F72494" w:rsidP="002A20F5">
            <w:pPr>
              <w:spacing w:beforeAutospacing="1" w:afterAutospacing="1"/>
              <w:jc w:val="right"/>
              <w:rPr>
                <w:color w:val="000000"/>
              </w:rPr>
            </w:pPr>
            <w:r>
              <w:rPr>
                <w:color w:val="000000"/>
              </w:rPr>
              <w:t>0</w:t>
            </w:r>
          </w:p>
        </w:tc>
      </w:tr>
      <w:tr w:rsidR="002A20F5" w14:paraId="3AFEFBC9" w14:textId="5F1CCD3F" w:rsidTr="002A20F5">
        <w:trPr>
          <w:cantSplit/>
          <w:trHeight w:val="333"/>
        </w:trPr>
        <w:tc>
          <w:tcPr>
            <w:tcW w:w="3279" w:type="dxa"/>
            <w:vAlign w:val="bottom"/>
          </w:tcPr>
          <w:p w14:paraId="21F5D529" w14:textId="77777777" w:rsidR="002A20F5" w:rsidRDefault="002A20F5" w:rsidP="002A20F5">
            <w:pPr>
              <w:spacing w:beforeAutospacing="1" w:afterAutospacing="1"/>
            </w:pPr>
            <w:r>
              <w:rPr>
                <w:color w:val="000000"/>
              </w:rPr>
              <w:t>HMIS</w:t>
            </w:r>
          </w:p>
        </w:tc>
        <w:tc>
          <w:tcPr>
            <w:tcW w:w="1958" w:type="dxa"/>
            <w:vAlign w:val="bottom"/>
          </w:tcPr>
          <w:p w14:paraId="6EFF3CD0" w14:textId="12B13778" w:rsidR="002A20F5" w:rsidRDefault="002A20F5" w:rsidP="002A20F5">
            <w:pPr>
              <w:spacing w:beforeAutospacing="1" w:afterAutospacing="1"/>
              <w:jc w:val="right"/>
            </w:pPr>
            <w:r>
              <w:rPr>
                <w:color w:val="000000"/>
              </w:rPr>
              <w:t>0</w:t>
            </w:r>
          </w:p>
        </w:tc>
        <w:tc>
          <w:tcPr>
            <w:tcW w:w="1569" w:type="dxa"/>
            <w:vAlign w:val="bottom"/>
          </w:tcPr>
          <w:p w14:paraId="50CCFD3C" w14:textId="33A9C14C" w:rsidR="002A20F5" w:rsidRDefault="002A20F5" w:rsidP="002A20F5">
            <w:pPr>
              <w:spacing w:beforeAutospacing="1" w:afterAutospacing="1"/>
              <w:jc w:val="right"/>
            </w:pPr>
            <w:r>
              <w:rPr>
                <w:color w:val="000000"/>
              </w:rPr>
              <w:t>0</w:t>
            </w:r>
          </w:p>
        </w:tc>
        <w:tc>
          <w:tcPr>
            <w:tcW w:w="2004" w:type="dxa"/>
            <w:vAlign w:val="bottom"/>
          </w:tcPr>
          <w:p w14:paraId="6EFAD315" w14:textId="4ADEEF3E" w:rsidR="002A20F5" w:rsidRDefault="00F72494" w:rsidP="002A20F5">
            <w:pPr>
              <w:spacing w:beforeAutospacing="1" w:afterAutospacing="1"/>
              <w:jc w:val="right"/>
              <w:rPr>
                <w:color w:val="000000"/>
              </w:rPr>
            </w:pPr>
            <w:r>
              <w:rPr>
                <w:color w:val="000000"/>
              </w:rPr>
              <w:t>0</w:t>
            </w:r>
          </w:p>
        </w:tc>
      </w:tr>
      <w:tr w:rsidR="002A20F5" w14:paraId="68AE4BDF" w14:textId="2780CDBB" w:rsidTr="002A20F5">
        <w:trPr>
          <w:cantSplit/>
          <w:trHeight w:val="323"/>
        </w:trPr>
        <w:tc>
          <w:tcPr>
            <w:tcW w:w="3279" w:type="dxa"/>
            <w:vAlign w:val="bottom"/>
          </w:tcPr>
          <w:p w14:paraId="630E113A" w14:textId="77777777" w:rsidR="002A20F5" w:rsidRDefault="002A20F5" w:rsidP="002A20F5">
            <w:pPr>
              <w:spacing w:beforeAutospacing="1" w:afterAutospacing="1"/>
            </w:pPr>
            <w:r>
              <w:rPr>
                <w:color w:val="000000"/>
              </w:rPr>
              <w:t>Administration</w:t>
            </w:r>
          </w:p>
        </w:tc>
        <w:tc>
          <w:tcPr>
            <w:tcW w:w="1958" w:type="dxa"/>
            <w:vAlign w:val="bottom"/>
          </w:tcPr>
          <w:p w14:paraId="2DB7DBA7" w14:textId="12695E1F" w:rsidR="002A20F5" w:rsidRDefault="002A20F5" w:rsidP="002A20F5">
            <w:pPr>
              <w:spacing w:beforeAutospacing="1" w:afterAutospacing="1"/>
              <w:jc w:val="right"/>
            </w:pPr>
            <w:r>
              <w:rPr>
                <w:color w:val="000000"/>
              </w:rPr>
              <w:t>189</w:t>
            </w:r>
          </w:p>
        </w:tc>
        <w:tc>
          <w:tcPr>
            <w:tcW w:w="1569" w:type="dxa"/>
            <w:vAlign w:val="bottom"/>
          </w:tcPr>
          <w:p w14:paraId="017259A2" w14:textId="6F4C991C" w:rsidR="002A20F5" w:rsidRDefault="002A20F5" w:rsidP="002A20F5">
            <w:pPr>
              <w:spacing w:beforeAutospacing="1" w:afterAutospacing="1"/>
              <w:jc w:val="right"/>
            </w:pPr>
            <w:r>
              <w:rPr>
                <w:color w:val="000000"/>
              </w:rPr>
              <w:t>5,707</w:t>
            </w:r>
          </w:p>
        </w:tc>
        <w:tc>
          <w:tcPr>
            <w:tcW w:w="2004" w:type="dxa"/>
            <w:vAlign w:val="bottom"/>
          </w:tcPr>
          <w:p w14:paraId="13615794" w14:textId="714D4CCF" w:rsidR="002A20F5" w:rsidRDefault="00D57E14" w:rsidP="002A20F5">
            <w:pPr>
              <w:spacing w:beforeAutospacing="1" w:afterAutospacing="1"/>
              <w:jc w:val="right"/>
              <w:rPr>
                <w:color w:val="000000"/>
              </w:rPr>
            </w:pPr>
            <w:r>
              <w:rPr>
                <w:color w:val="000000"/>
              </w:rPr>
              <w:t>11,742</w:t>
            </w:r>
          </w:p>
        </w:tc>
      </w:tr>
    </w:tbl>
    <w:p w14:paraId="01A18970" w14:textId="77777777" w:rsidR="00A3557D" w:rsidRDefault="00A3557D" w:rsidP="00A3557D">
      <w:pPr>
        <w:pStyle w:val="Caption"/>
        <w:jc w:val="center"/>
        <w:rPr>
          <w:rFonts w:asciiTheme="minorHAnsi" w:hAnsiTheme="minorHAnsi"/>
        </w:rPr>
      </w:pPr>
      <w:r>
        <w:rPr>
          <w:rFonts w:asciiTheme="minorHAnsi" w:hAnsiTheme="minorHAnsi"/>
        </w:rPr>
        <w:t>Table 28 - Other Grant Expenditures</w:t>
      </w:r>
    </w:p>
    <w:p w14:paraId="2D223A32" w14:textId="77777777" w:rsidR="00A3557D" w:rsidRDefault="00A3557D" w:rsidP="00A3557D">
      <w:pPr>
        <w:spacing w:after="0" w:line="240" w:lineRule="auto"/>
        <w:rPr>
          <w:rFonts w:cs="Arial"/>
          <w:sz w:val="20"/>
          <w:szCs w:val="20"/>
        </w:rPr>
      </w:pPr>
    </w:p>
    <w:p w14:paraId="151F65F6" w14:textId="77777777" w:rsidR="00A3557D" w:rsidRDefault="00A3557D" w:rsidP="00A3557D">
      <w:pPr>
        <w:rPr>
          <w:rFonts w:cs="Arial"/>
          <w:sz w:val="20"/>
          <w:szCs w:val="20"/>
        </w:rPr>
      </w:pPr>
    </w:p>
    <w:p w14:paraId="2F993998" w14:textId="77777777" w:rsidR="00A3557D" w:rsidRDefault="00A3557D" w:rsidP="00A3557D">
      <w:pPr>
        <w:rPr>
          <w:b/>
          <w:sz w:val="24"/>
          <w:szCs w:val="24"/>
        </w:rPr>
      </w:pPr>
    </w:p>
    <w:p w14:paraId="46B3AA56" w14:textId="77777777" w:rsidR="00A3557D" w:rsidRDefault="00A3557D" w:rsidP="00A3557D">
      <w:pPr>
        <w:rPr>
          <w:rFonts w:cs="Arial"/>
        </w:rPr>
      </w:pPr>
      <w:r>
        <w:rPr>
          <w:b/>
          <w:sz w:val="24"/>
          <w:szCs w:val="24"/>
        </w:rPr>
        <w:t>11e. Total ESG Grant Funds</w:t>
      </w:r>
    </w:p>
    <w:tbl>
      <w:tblPr>
        <w:tblW w:w="4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35"/>
        <w:gridCol w:w="1597"/>
        <w:gridCol w:w="1597"/>
        <w:gridCol w:w="1597"/>
      </w:tblGrid>
      <w:tr w:rsidR="00A3557D" w14:paraId="4E63CF51" w14:textId="77777777" w:rsidTr="001F7B97">
        <w:trPr>
          <w:cantSplit/>
          <w:jc w:val="center"/>
        </w:trPr>
        <w:tc>
          <w:tcPr>
            <w:tcW w:w="2632" w:type="dxa"/>
          </w:tcPr>
          <w:p w14:paraId="759A7F9A" w14:textId="77777777" w:rsidR="00A3557D" w:rsidRDefault="00A3557D" w:rsidP="001F7B97">
            <w:pPr>
              <w:keepNext/>
              <w:spacing w:after="0" w:line="240" w:lineRule="auto"/>
              <w:jc w:val="center"/>
            </w:pPr>
            <w:r>
              <w:rPr>
                <w:b/>
              </w:rPr>
              <w:t>Total ESG Funds Expended</w:t>
            </w:r>
          </w:p>
        </w:tc>
        <w:tc>
          <w:tcPr>
            <w:tcW w:w="1655" w:type="dxa"/>
          </w:tcPr>
          <w:p w14:paraId="431E3965" w14:textId="77777777" w:rsidR="00A3557D" w:rsidRDefault="00A3557D" w:rsidP="001F7B97">
            <w:pPr>
              <w:keepNext/>
              <w:spacing w:beforeAutospacing="1" w:afterAutospacing="1"/>
              <w:jc w:val="center"/>
              <w:rPr>
                <w:b/>
              </w:rPr>
            </w:pPr>
            <w:r>
              <w:rPr>
                <w:b/>
              </w:rPr>
              <w:t>2021</w:t>
            </w:r>
          </w:p>
        </w:tc>
        <w:tc>
          <w:tcPr>
            <w:tcW w:w="1655" w:type="dxa"/>
          </w:tcPr>
          <w:p w14:paraId="798CBAAB" w14:textId="77777777" w:rsidR="00A3557D" w:rsidRDefault="00A3557D" w:rsidP="001F7B97">
            <w:pPr>
              <w:keepNext/>
              <w:spacing w:beforeAutospacing="1" w:afterAutospacing="1"/>
              <w:jc w:val="center"/>
              <w:rPr>
                <w:b/>
              </w:rPr>
            </w:pPr>
            <w:r>
              <w:rPr>
                <w:b/>
              </w:rPr>
              <w:t>2022</w:t>
            </w:r>
          </w:p>
        </w:tc>
        <w:tc>
          <w:tcPr>
            <w:tcW w:w="1655" w:type="dxa"/>
          </w:tcPr>
          <w:p w14:paraId="26E2304D" w14:textId="77777777" w:rsidR="00A3557D" w:rsidRDefault="00A3557D" w:rsidP="001F7B97">
            <w:pPr>
              <w:keepNext/>
              <w:spacing w:beforeAutospacing="1" w:afterAutospacing="1"/>
              <w:jc w:val="center"/>
              <w:rPr>
                <w:b/>
              </w:rPr>
            </w:pPr>
            <w:r>
              <w:rPr>
                <w:b/>
              </w:rPr>
              <w:t>2023</w:t>
            </w:r>
          </w:p>
        </w:tc>
      </w:tr>
      <w:tr w:rsidR="00A3557D" w14:paraId="0EBC1E2F" w14:textId="77777777" w:rsidTr="001F7B97">
        <w:trPr>
          <w:cantSplit/>
          <w:jc w:val="center"/>
        </w:trPr>
        <w:tc>
          <w:tcPr>
            <w:tcW w:w="2632" w:type="dxa"/>
            <w:vAlign w:val="bottom"/>
          </w:tcPr>
          <w:p w14:paraId="66152BFE" w14:textId="77777777" w:rsidR="00A3557D" w:rsidRDefault="00A3557D" w:rsidP="001F7B97">
            <w:pPr>
              <w:spacing w:beforeAutospacing="1" w:afterAutospacing="1"/>
              <w:jc w:val="right"/>
            </w:pPr>
            <w:r>
              <w:rPr>
                <w:color w:val="FFFFFF"/>
              </w:rPr>
              <w:t>120,811</w:t>
            </w:r>
          </w:p>
        </w:tc>
        <w:tc>
          <w:tcPr>
            <w:tcW w:w="1655" w:type="dxa"/>
            <w:vAlign w:val="bottom"/>
          </w:tcPr>
          <w:p w14:paraId="554599BF" w14:textId="77777777" w:rsidR="00A3557D" w:rsidRDefault="00A3557D" w:rsidP="001F7B97">
            <w:pPr>
              <w:spacing w:beforeAutospacing="1" w:afterAutospacing="1"/>
              <w:jc w:val="right"/>
            </w:pPr>
            <w:r>
              <w:rPr>
                <w:color w:val="000000"/>
              </w:rPr>
              <w:t>48,001</w:t>
            </w:r>
          </w:p>
        </w:tc>
        <w:tc>
          <w:tcPr>
            <w:tcW w:w="1655" w:type="dxa"/>
            <w:vAlign w:val="bottom"/>
          </w:tcPr>
          <w:p w14:paraId="6A28127F" w14:textId="77777777" w:rsidR="00A3557D" w:rsidRDefault="00A3557D" w:rsidP="001F7B97">
            <w:pPr>
              <w:spacing w:beforeAutospacing="1" w:afterAutospacing="1"/>
              <w:jc w:val="right"/>
            </w:pPr>
            <w:r>
              <w:rPr>
                <w:color w:val="000000"/>
              </w:rPr>
              <w:t>24,657</w:t>
            </w:r>
          </w:p>
        </w:tc>
        <w:tc>
          <w:tcPr>
            <w:tcW w:w="1655" w:type="dxa"/>
          </w:tcPr>
          <w:p w14:paraId="1E5A715F" w14:textId="77777777" w:rsidR="00A3557D" w:rsidRDefault="00A3557D" w:rsidP="001F7B97">
            <w:pPr>
              <w:spacing w:beforeAutospacing="1" w:afterAutospacing="1"/>
              <w:jc w:val="right"/>
              <w:rPr>
                <w:color w:val="000000"/>
              </w:rPr>
            </w:pPr>
            <w:r>
              <w:rPr>
                <w:color w:val="000000"/>
              </w:rPr>
              <w:t>29,811</w:t>
            </w:r>
          </w:p>
        </w:tc>
      </w:tr>
    </w:tbl>
    <w:p w14:paraId="61DEAE4A" w14:textId="77777777" w:rsidR="00A3557D" w:rsidRDefault="00A3557D" w:rsidP="00A3557D">
      <w:pPr>
        <w:pStyle w:val="Caption"/>
        <w:jc w:val="center"/>
        <w:rPr>
          <w:rFonts w:asciiTheme="minorHAnsi" w:hAnsiTheme="minorHAnsi"/>
        </w:rPr>
      </w:pPr>
      <w:r>
        <w:rPr>
          <w:rFonts w:asciiTheme="minorHAnsi" w:hAnsiTheme="minorHAnsi"/>
        </w:rPr>
        <w:t>Table 29 - Total ESG Funds Expended</w:t>
      </w:r>
    </w:p>
    <w:p w14:paraId="36D13615" w14:textId="77777777" w:rsidR="00A3557D" w:rsidRDefault="00A3557D" w:rsidP="00A3557D">
      <w:pPr>
        <w:spacing w:after="0" w:line="240" w:lineRule="auto"/>
        <w:rPr>
          <w:rFonts w:cs="Arial"/>
          <w:sz w:val="20"/>
          <w:szCs w:val="20"/>
        </w:rPr>
      </w:pPr>
    </w:p>
    <w:p w14:paraId="13149E5F" w14:textId="77777777" w:rsidR="00A3557D" w:rsidRDefault="00A3557D" w:rsidP="00A3557D">
      <w:pPr>
        <w:rPr>
          <w:rFonts w:cs="Arial"/>
          <w:sz w:val="20"/>
          <w:szCs w:val="20"/>
        </w:rPr>
      </w:pPr>
    </w:p>
    <w:p w14:paraId="190C54B7" w14:textId="77777777" w:rsidR="00A3557D" w:rsidRDefault="00A3557D" w:rsidP="00A3557D">
      <w:pPr>
        <w:keepNext/>
        <w:rPr>
          <w:b/>
          <w:sz w:val="24"/>
          <w:szCs w:val="24"/>
        </w:rPr>
      </w:pPr>
      <w:r>
        <w:rPr>
          <w:b/>
          <w:sz w:val="24"/>
          <w:szCs w:val="24"/>
        </w:rPr>
        <w:t>11f. Match Source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14"/>
        <w:gridCol w:w="1600"/>
        <w:gridCol w:w="1601"/>
        <w:gridCol w:w="1601"/>
      </w:tblGrid>
      <w:tr w:rsidR="00A3557D" w14:paraId="7D18EAF7" w14:textId="77777777" w:rsidTr="001F7B97">
        <w:trPr>
          <w:cantSplit/>
        </w:trPr>
        <w:tc>
          <w:tcPr>
            <w:tcW w:w="4380" w:type="dxa"/>
          </w:tcPr>
          <w:p w14:paraId="091ABEC9" w14:textId="77777777" w:rsidR="00A3557D" w:rsidRDefault="00A3557D" w:rsidP="001F7B97">
            <w:pPr>
              <w:keepNext/>
              <w:spacing w:after="0" w:line="240" w:lineRule="auto"/>
            </w:pPr>
          </w:p>
        </w:tc>
        <w:tc>
          <w:tcPr>
            <w:tcW w:w="1656" w:type="dxa"/>
          </w:tcPr>
          <w:p w14:paraId="6215D160" w14:textId="77777777" w:rsidR="00A3557D" w:rsidRDefault="00A3557D" w:rsidP="001F7B97">
            <w:pPr>
              <w:keepNext/>
              <w:spacing w:beforeAutospacing="1" w:afterAutospacing="1"/>
              <w:jc w:val="center"/>
              <w:rPr>
                <w:b/>
              </w:rPr>
            </w:pPr>
            <w:r>
              <w:rPr>
                <w:b/>
              </w:rPr>
              <w:t>2021</w:t>
            </w:r>
          </w:p>
        </w:tc>
        <w:tc>
          <w:tcPr>
            <w:tcW w:w="1657" w:type="dxa"/>
          </w:tcPr>
          <w:p w14:paraId="7A0E3E17" w14:textId="77777777" w:rsidR="00A3557D" w:rsidRDefault="00A3557D" w:rsidP="001F7B97">
            <w:pPr>
              <w:keepNext/>
              <w:spacing w:beforeAutospacing="1" w:afterAutospacing="1"/>
              <w:jc w:val="center"/>
              <w:rPr>
                <w:b/>
              </w:rPr>
            </w:pPr>
            <w:r>
              <w:rPr>
                <w:b/>
              </w:rPr>
              <w:t>2022</w:t>
            </w:r>
          </w:p>
        </w:tc>
        <w:tc>
          <w:tcPr>
            <w:tcW w:w="1657" w:type="dxa"/>
          </w:tcPr>
          <w:p w14:paraId="0F70FFFB" w14:textId="77777777" w:rsidR="00A3557D" w:rsidRDefault="00A3557D" w:rsidP="001F7B97">
            <w:pPr>
              <w:keepNext/>
              <w:spacing w:beforeAutospacing="1" w:afterAutospacing="1"/>
              <w:jc w:val="center"/>
              <w:rPr>
                <w:b/>
              </w:rPr>
            </w:pPr>
            <w:r>
              <w:rPr>
                <w:b/>
              </w:rPr>
              <w:t>2023</w:t>
            </w:r>
          </w:p>
        </w:tc>
      </w:tr>
      <w:tr w:rsidR="00A3557D" w14:paraId="3E85F3B8" w14:textId="77777777" w:rsidTr="001F7B97">
        <w:trPr>
          <w:cantSplit/>
        </w:trPr>
        <w:tc>
          <w:tcPr>
            <w:tcW w:w="4380" w:type="dxa"/>
            <w:vAlign w:val="bottom"/>
          </w:tcPr>
          <w:p w14:paraId="3FFAFB12" w14:textId="77777777" w:rsidR="00A3557D" w:rsidRDefault="00A3557D" w:rsidP="001F7B97">
            <w:pPr>
              <w:spacing w:beforeAutospacing="1" w:afterAutospacing="1"/>
            </w:pPr>
            <w:r>
              <w:rPr>
                <w:color w:val="000000"/>
              </w:rPr>
              <w:t>Other Non-ESG HUD Funds</w:t>
            </w:r>
          </w:p>
        </w:tc>
        <w:tc>
          <w:tcPr>
            <w:tcW w:w="1656" w:type="dxa"/>
            <w:vAlign w:val="bottom"/>
          </w:tcPr>
          <w:p w14:paraId="1A7EA667" w14:textId="77777777" w:rsidR="00A3557D" w:rsidRDefault="00A3557D" w:rsidP="001F7B97">
            <w:pPr>
              <w:spacing w:beforeAutospacing="1" w:afterAutospacing="1"/>
              <w:jc w:val="right"/>
            </w:pPr>
            <w:r>
              <w:rPr>
                <w:color w:val="000000"/>
              </w:rPr>
              <w:t>0</w:t>
            </w:r>
          </w:p>
        </w:tc>
        <w:tc>
          <w:tcPr>
            <w:tcW w:w="1657" w:type="dxa"/>
            <w:vAlign w:val="bottom"/>
          </w:tcPr>
          <w:p w14:paraId="07C26E20" w14:textId="77777777" w:rsidR="00A3557D" w:rsidRDefault="00A3557D" w:rsidP="001F7B97">
            <w:pPr>
              <w:spacing w:beforeAutospacing="1" w:afterAutospacing="1"/>
              <w:jc w:val="right"/>
            </w:pPr>
            <w:r>
              <w:rPr>
                <w:color w:val="000000"/>
              </w:rPr>
              <w:t>0</w:t>
            </w:r>
          </w:p>
        </w:tc>
        <w:tc>
          <w:tcPr>
            <w:tcW w:w="1657" w:type="dxa"/>
            <w:vAlign w:val="bottom"/>
          </w:tcPr>
          <w:p w14:paraId="490777A6" w14:textId="77777777" w:rsidR="00A3557D" w:rsidRDefault="00A3557D" w:rsidP="001F7B97">
            <w:pPr>
              <w:spacing w:beforeAutospacing="1" w:afterAutospacing="1"/>
              <w:jc w:val="right"/>
            </w:pPr>
            <w:r>
              <w:rPr>
                <w:color w:val="000000"/>
              </w:rPr>
              <w:t>0</w:t>
            </w:r>
          </w:p>
        </w:tc>
      </w:tr>
      <w:tr w:rsidR="00A3557D" w14:paraId="43F61D09" w14:textId="77777777" w:rsidTr="001F7B97">
        <w:trPr>
          <w:cantSplit/>
        </w:trPr>
        <w:tc>
          <w:tcPr>
            <w:tcW w:w="4380" w:type="dxa"/>
            <w:vAlign w:val="bottom"/>
          </w:tcPr>
          <w:p w14:paraId="33E3C092" w14:textId="77777777" w:rsidR="00A3557D" w:rsidRDefault="00A3557D" w:rsidP="001F7B97">
            <w:pPr>
              <w:spacing w:beforeAutospacing="1" w:afterAutospacing="1"/>
            </w:pPr>
            <w:r>
              <w:rPr>
                <w:color w:val="000000"/>
              </w:rPr>
              <w:t>Other Federal Funds</w:t>
            </w:r>
          </w:p>
        </w:tc>
        <w:tc>
          <w:tcPr>
            <w:tcW w:w="1656" w:type="dxa"/>
            <w:vAlign w:val="bottom"/>
          </w:tcPr>
          <w:p w14:paraId="435F7C01" w14:textId="77777777" w:rsidR="00A3557D" w:rsidRDefault="00A3557D" w:rsidP="001F7B97">
            <w:pPr>
              <w:spacing w:beforeAutospacing="1" w:afterAutospacing="1"/>
              <w:jc w:val="right"/>
            </w:pPr>
            <w:r>
              <w:rPr>
                <w:color w:val="000000"/>
              </w:rPr>
              <w:t>0</w:t>
            </w:r>
          </w:p>
        </w:tc>
        <w:tc>
          <w:tcPr>
            <w:tcW w:w="1657" w:type="dxa"/>
            <w:vAlign w:val="bottom"/>
          </w:tcPr>
          <w:p w14:paraId="4124F978" w14:textId="77777777" w:rsidR="00A3557D" w:rsidRDefault="00A3557D" w:rsidP="001F7B97">
            <w:pPr>
              <w:spacing w:beforeAutospacing="1" w:afterAutospacing="1"/>
              <w:jc w:val="right"/>
            </w:pPr>
            <w:r>
              <w:rPr>
                <w:color w:val="000000"/>
              </w:rPr>
              <w:t>0</w:t>
            </w:r>
          </w:p>
        </w:tc>
        <w:tc>
          <w:tcPr>
            <w:tcW w:w="1657" w:type="dxa"/>
            <w:vAlign w:val="bottom"/>
          </w:tcPr>
          <w:p w14:paraId="428358E5" w14:textId="77777777" w:rsidR="00A3557D" w:rsidRDefault="00A3557D" w:rsidP="001F7B97">
            <w:pPr>
              <w:spacing w:beforeAutospacing="1" w:afterAutospacing="1"/>
              <w:jc w:val="right"/>
            </w:pPr>
            <w:r>
              <w:rPr>
                <w:color w:val="000000"/>
              </w:rPr>
              <w:t>0</w:t>
            </w:r>
          </w:p>
        </w:tc>
      </w:tr>
      <w:tr w:rsidR="00A3557D" w14:paraId="416F5AE5" w14:textId="77777777" w:rsidTr="001F7B97">
        <w:trPr>
          <w:cantSplit/>
        </w:trPr>
        <w:tc>
          <w:tcPr>
            <w:tcW w:w="4380" w:type="dxa"/>
            <w:vAlign w:val="bottom"/>
          </w:tcPr>
          <w:p w14:paraId="53C4C5EC" w14:textId="77777777" w:rsidR="00A3557D" w:rsidRDefault="00A3557D" w:rsidP="001F7B97">
            <w:pPr>
              <w:spacing w:beforeAutospacing="1" w:afterAutospacing="1"/>
            </w:pPr>
            <w:r>
              <w:rPr>
                <w:color w:val="000000"/>
              </w:rPr>
              <w:t>State Government</w:t>
            </w:r>
          </w:p>
        </w:tc>
        <w:tc>
          <w:tcPr>
            <w:tcW w:w="1656" w:type="dxa"/>
            <w:vAlign w:val="bottom"/>
          </w:tcPr>
          <w:p w14:paraId="3EE9DEE7" w14:textId="77777777" w:rsidR="00A3557D" w:rsidRDefault="00A3557D" w:rsidP="001F7B97">
            <w:pPr>
              <w:spacing w:beforeAutospacing="1" w:afterAutospacing="1"/>
              <w:jc w:val="right"/>
            </w:pPr>
            <w:r>
              <w:rPr>
                <w:color w:val="000000"/>
              </w:rPr>
              <w:t>0</w:t>
            </w:r>
          </w:p>
        </w:tc>
        <w:tc>
          <w:tcPr>
            <w:tcW w:w="1657" w:type="dxa"/>
            <w:vAlign w:val="bottom"/>
          </w:tcPr>
          <w:p w14:paraId="2D191A89" w14:textId="77777777" w:rsidR="00A3557D" w:rsidRDefault="00A3557D" w:rsidP="001F7B97">
            <w:pPr>
              <w:spacing w:beforeAutospacing="1" w:afterAutospacing="1"/>
              <w:jc w:val="right"/>
            </w:pPr>
            <w:r>
              <w:rPr>
                <w:color w:val="000000"/>
              </w:rPr>
              <w:t>0</w:t>
            </w:r>
          </w:p>
        </w:tc>
        <w:tc>
          <w:tcPr>
            <w:tcW w:w="1657" w:type="dxa"/>
            <w:vAlign w:val="bottom"/>
          </w:tcPr>
          <w:p w14:paraId="371BD2B6" w14:textId="77777777" w:rsidR="00A3557D" w:rsidRDefault="00A3557D" w:rsidP="001F7B97">
            <w:pPr>
              <w:spacing w:beforeAutospacing="1" w:afterAutospacing="1"/>
              <w:jc w:val="right"/>
            </w:pPr>
            <w:r>
              <w:rPr>
                <w:color w:val="000000"/>
              </w:rPr>
              <w:t>0</w:t>
            </w:r>
          </w:p>
        </w:tc>
      </w:tr>
      <w:tr w:rsidR="00A3557D" w14:paraId="248C70A1" w14:textId="77777777" w:rsidTr="001F7B97">
        <w:trPr>
          <w:cantSplit/>
        </w:trPr>
        <w:tc>
          <w:tcPr>
            <w:tcW w:w="4380" w:type="dxa"/>
            <w:vAlign w:val="bottom"/>
          </w:tcPr>
          <w:p w14:paraId="67FEE7AB" w14:textId="77777777" w:rsidR="00A3557D" w:rsidRDefault="00A3557D" w:rsidP="001F7B97">
            <w:pPr>
              <w:spacing w:beforeAutospacing="1" w:afterAutospacing="1"/>
            </w:pPr>
            <w:r>
              <w:rPr>
                <w:color w:val="000000"/>
              </w:rPr>
              <w:t>Local Government</w:t>
            </w:r>
          </w:p>
        </w:tc>
        <w:tc>
          <w:tcPr>
            <w:tcW w:w="1656" w:type="dxa"/>
            <w:vAlign w:val="bottom"/>
          </w:tcPr>
          <w:p w14:paraId="390A7B37" w14:textId="77777777" w:rsidR="00A3557D" w:rsidRDefault="00A3557D" w:rsidP="001F7B97">
            <w:pPr>
              <w:spacing w:beforeAutospacing="1" w:afterAutospacing="1"/>
              <w:jc w:val="right"/>
            </w:pPr>
            <w:r>
              <w:rPr>
                <w:color w:val="000000"/>
              </w:rPr>
              <w:t>0</w:t>
            </w:r>
          </w:p>
        </w:tc>
        <w:tc>
          <w:tcPr>
            <w:tcW w:w="1657" w:type="dxa"/>
            <w:vAlign w:val="bottom"/>
          </w:tcPr>
          <w:p w14:paraId="6225BCA1" w14:textId="77777777" w:rsidR="00A3557D" w:rsidRDefault="00A3557D" w:rsidP="001F7B97">
            <w:pPr>
              <w:spacing w:beforeAutospacing="1" w:afterAutospacing="1"/>
              <w:jc w:val="right"/>
            </w:pPr>
            <w:r>
              <w:rPr>
                <w:color w:val="000000"/>
              </w:rPr>
              <w:t>0</w:t>
            </w:r>
          </w:p>
        </w:tc>
        <w:tc>
          <w:tcPr>
            <w:tcW w:w="1657" w:type="dxa"/>
            <w:vAlign w:val="bottom"/>
          </w:tcPr>
          <w:p w14:paraId="5CC2498C" w14:textId="77777777" w:rsidR="00A3557D" w:rsidRDefault="00A3557D" w:rsidP="001F7B97">
            <w:pPr>
              <w:spacing w:beforeAutospacing="1" w:afterAutospacing="1"/>
              <w:jc w:val="right"/>
            </w:pPr>
            <w:r>
              <w:rPr>
                <w:color w:val="000000"/>
              </w:rPr>
              <w:t>0</w:t>
            </w:r>
          </w:p>
        </w:tc>
      </w:tr>
      <w:tr w:rsidR="00A3557D" w14:paraId="3A106D2A" w14:textId="77777777" w:rsidTr="001F7B97">
        <w:trPr>
          <w:cantSplit/>
        </w:trPr>
        <w:tc>
          <w:tcPr>
            <w:tcW w:w="4380" w:type="dxa"/>
            <w:vAlign w:val="bottom"/>
          </w:tcPr>
          <w:p w14:paraId="3AC99220" w14:textId="77777777" w:rsidR="00A3557D" w:rsidRDefault="00A3557D" w:rsidP="001F7B97">
            <w:pPr>
              <w:spacing w:beforeAutospacing="1" w:afterAutospacing="1"/>
            </w:pPr>
            <w:r>
              <w:rPr>
                <w:color w:val="000000"/>
              </w:rPr>
              <w:t>Private Funds</w:t>
            </w:r>
          </w:p>
        </w:tc>
        <w:tc>
          <w:tcPr>
            <w:tcW w:w="1656" w:type="dxa"/>
            <w:vAlign w:val="bottom"/>
          </w:tcPr>
          <w:p w14:paraId="61F7B3F5" w14:textId="77777777" w:rsidR="00A3557D" w:rsidRDefault="00A3557D" w:rsidP="001F7B97">
            <w:pPr>
              <w:spacing w:beforeAutospacing="1" w:afterAutospacing="1"/>
              <w:jc w:val="right"/>
            </w:pPr>
            <w:r>
              <w:rPr>
                <w:color w:val="000000"/>
              </w:rPr>
              <w:t>0</w:t>
            </w:r>
          </w:p>
        </w:tc>
        <w:tc>
          <w:tcPr>
            <w:tcW w:w="1657" w:type="dxa"/>
            <w:vAlign w:val="bottom"/>
          </w:tcPr>
          <w:p w14:paraId="76BFB224" w14:textId="77777777" w:rsidR="00A3557D" w:rsidRDefault="00A3557D" w:rsidP="001F7B97">
            <w:pPr>
              <w:spacing w:beforeAutospacing="1" w:afterAutospacing="1"/>
              <w:jc w:val="right"/>
            </w:pPr>
            <w:r>
              <w:rPr>
                <w:color w:val="000000"/>
              </w:rPr>
              <w:t>0</w:t>
            </w:r>
          </w:p>
        </w:tc>
        <w:tc>
          <w:tcPr>
            <w:tcW w:w="1657" w:type="dxa"/>
            <w:vAlign w:val="bottom"/>
          </w:tcPr>
          <w:p w14:paraId="3321FDC0" w14:textId="77777777" w:rsidR="00A3557D" w:rsidRDefault="00A3557D" w:rsidP="001F7B97">
            <w:pPr>
              <w:spacing w:beforeAutospacing="1" w:afterAutospacing="1"/>
              <w:jc w:val="right"/>
            </w:pPr>
            <w:r>
              <w:rPr>
                <w:color w:val="000000"/>
              </w:rPr>
              <w:t>0</w:t>
            </w:r>
          </w:p>
        </w:tc>
      </w:tr>
      <w:tr w:rsidR="00A3557D" w14:paraId="6E67A50A" w14:textId="77777777" w:rsidTr="001F7B97">
        <w:trPr>
          <w:cantSplit/>
        </w:trPr>
        <w:tc>
          <w:tcPr>
            <w:tcW w:w="4380" w:type="dxa"/>
            <w:vAlign w:val="bottom"/>
          </w:tcPr>
          <w:p w14:paraId="2338C9DD" w14:textId="77777777" w:rsidR="00A3557D" w:rsidRDefault="00A3557D" w:rsidP="001F7B97">
            <w:pPr>
              <w:spacing w:beforeAutospacing="1" w:afterAutospacing="1"/>
            </w:pPr>
            <w:r>
              <w:rPr>
                <w:color w:val="000000"/>
              </w:rPr>
              <w:t>Other</w:t>
            </w:r>
          </w:p>
        </w:tc>
        <w:tc>
          <w:tcPr>
            <w:tcW w:w="1656" w:type="dxa"/>
            <w:vAlign w:val="bottom"/>
          </w:tcPr>
          <w:p w14:paraId="54A4E273" w14:textId="77777777" w:rsidR="00A3557D" w:rsidRDefault="00A3557D" w:rsidP="001F7B97">
            <w:pPr>
              <w:spacing w:beforeAutospacing="1" w:afterAutospacing="1"/>
              <w:jc w:val="right"/>
            </w:pPr>
            <w:r>
              <w:rPr>
                <w:color w:val="000000"/>
              </w:rPr>
              <w:t>0</w:t>
            </w:r>
          </w:p>
        </w:tc>
        <w:tc>
          <w:tcPr>
            <w:tcW w:w="1657" w:type="dxa"/>
            <w:vAlign w:val="bottom"/>
          </w:tcPr>
          <w:p w14:paraId="54903456" w14:textId="77777777" w:rsidR="00A3557D" w:rsidRDefault="00A3557D" w:rsidP="001F7B97">
            <w:pPr>
              <w:spacing w:beforeAutospacing="1" w:afterAutospacing="1"/>
              <w:jc w:val="right"/>
            </w:pPr>
            <w:r>
              <w:rPr>
                <w:color w:val="000000"/>
              </w:rPr>
              <w:t>0</w:t>
            </w:r>
          </w:p>
        </w:tc>
        <w:tc>
          <w:tcPr>
            <w:tcW w:w="1657" w:type="dxa"/>
            <w:vAlign w:val="bottom"/>
          </w:tcPr>
          <w:p w14:paraId="3B34A9EC" w14:textId="77777777" w:rsidR="00A3557D" w:rsidRDefault="00A3557D" w:rsidP="001F7B97">
            <w:pPr>
              <w:spacing w:beforeAutospacing="1" w:afterAutospacing="1"/>
              <w:jc w:val="right"/>
            </w:pPr>
            <w:r>
              <w:rPr>
                <w:color w:val="000000"/>
              </w:rPr>
              <w:t>0</w:t>
            </w:r>
          </w:p>
        </w:tc>
      </w:tr>
      <w:tr w:rsidR="00A3557D" w14:paraId="619DB5B9" w14:textId="77777777" w:rsidTr="001F7B97">
        <w:trPr>
          <w:cantSplit/>
        </w:trPr>
        <w:tc>
          <w:tcPr>
            <w:tcW w:w="4380" w:type="dxa"/>
            <w:vAlign w:val="bottom"/>
          </w:tcPr>
          <w:p w14:paraId="19335677" w14:textId="77777777" w:rsidR="00A3557D" w:rsidRDefault="00A3557D" w:rsidP="001F7B97">
            <w:pPr>
              <w:spacing w:beforeAutospacing="1" w:afterAutospacing="1"/>
            </w:pPr>
            <w:r>
              <w:rPr>
                <w:color w:val="000000"/>
              </w:rPr>
              <w:t>Fees</w:t>
            </w:r>
          </w:p>
        </w:tc>
        <w:tc>
          <w:tcPr>
            <w:tcW w:w="1656" w:type="dxa"/>
            <w:vAlign w:val="bottom"/>
          </w:tcPr>
          <w:p w14:paraId="6188C103" w14:textId="77777777" w:rsidR="00A3557D" w:rsidRDefault="00A3557D" w:rsidP="001F7B97">
            <w:pPr>
              <w:spacing w:beforeAutospacing="1" w:afterAutospacing="1"/>
              <w:jc w:val="right"/>
            </w:pPr>
            <w:r>
              <w:rPr>
                <w:color w:val="000000"/>
              </w:rPr>
              <w:t>0</w:t>
            </w:r>
          </w:p>
        </w:tc>
        <w:tc>
          <w:tcPr>
            <w:tcW w:w="1657" w:type="dxa"/>
            <w:vAlign w:val="bottom"/>
          </w:tcPr>
          <w:p w14:paraId="56616941" w14:textId="77777777" w:rsidR="00A3557D" w:rsidRDefault="00A3557D" w:rsidP="001F7B97">
            <w:pPr>
              <w:spacing w:beforeAutospacing="1" w:afterAutospacing="1"/>
              <w:jc w:val="right"/>
            </w:pPr>
            <w:r>
              <w:rPr>
                <w:color w:val="000000"/>
              </w:rPr>
              <w:t>0</w:t>
            </w:r>
          </w:p>
        </w:tc>
        <w:tc>
          <w:tcPr>
            <w:tcW w:w="1657" w:type="dxa"/>
            <w:vAlign w:val="bottom"/>
          </w:tcPr>
          <w:p w14:paraId="720FC24B" w14:textId="77777777" w:rsidR="00A3557D" w:rsidRDefault="00A3557D" w:rsidP="001F7B97">
            <w:pPr>
              <w:spacing w:beforeAutospacing="1" w:afterAutospacing="1"/>
              <w:jc w:val="right"/>
            </w:pPr>
            <w:r>
              <w:rPr>
                <w:color w:val="000000"/>
              </w:rPr>
              <w:t>0</w:t>
            </w:r>
          </w:p>
        </w:tc>
      </w:tr>
      <w:tr w:rsidR="00A3557D" w14:paraId="4D9E0F67" w14:textId="77777777" w:rsidTr="001F7B97">
        <w:trPr>
          <w:cantSplit/>
        </w:trPr>
        <w:tc>
          <w:tcPr>
            <w:tcW w:w="4380" w:type="dxa"/>
            <w:vAlign w:val="bottom"/>
          </w:tcPr>
          <w:p w14:paraId="7A516B6C" w14:textId="77777777" w:rsidR="00A3557D" w:rsidRDefault="00A3557D" w:rsidP="001F7B97">
            <w:pPr>
              <w:spacing w:beforeAutospacing="1" w:afterAutospacing="1"/>
            </w:pPr>
            <w:r>
              <w:rPr>
                <w:color w:val="000000"/>
              </w:rPr>
              <w:t>Program Income</w:t>
            </w:r>
          </w:p>
        </w:tc>
        <w:tc>
          <w:tcPr>
            <w:tcW w:w="1656" w:type="dxa"/>
            <w:vAlign w:val="bottom"/>
          </w:tcPr>
          <w:p w14:paraId="2092F9AF" w14:textId="77777777" w:rsidR="00A3557D" w:rsidRDefault="00A3557D" w:rsidP="001F7B97">
            <w:pPr>
              <w:spacing w:beforeAutospacing="1" w:afterAutospacing="1"/>
              <w:jc w:val="right"/>
            </w:pPr>
            <w:r>
              <w:rPr>
                <w:color w:val="000000"/>
              </w:rPr>
              <w:t>0</w:t>
            </w:r>
          </w:p>
        </w:tc>
        <w:tc>
          <w:tcPr>
            <w:tcW w:w="1657" w:type="dxa"/>
            <w:vAlign w:val="bottom"/>
          </w:tcPr>
          <w:p w14:paraId="41817455" w14:textId="77777777" w:rsidR="00A3557D" w:rsidRDefault="00A3557D" w:rsidP="001F7B97">
            <w:pPr>
              <w:spacing w:beforeAutospacing="1" w:afterAutospacing="1"/>
              <w:jc w:val="right"/>
            </w:pPr>
            <w:r>
              <w:rPr>
                <w:color w:val="000000"/>
              </w:rPr>
              <w:t>0</w:t>
            </w:r>
          </w:p>
        </w:tc>
        <w:tc>
          <w:tcPr>
            <w:tcW w:w="1657" w:type="dxa"/>
            <w:vAlign w:val="bottom"/>
          </w:tcPr>
          <w:p w14:paraId="1E58BED7" w14:textId="77777777" w:rsidR="00A3557D" w:rsidRDefault="00A3557D" w:rsidP="001F7B97">
            <w:pPr>
              <w:spacing w:beforeAutospacing="1" w:afterAutospacing="1"/>
              <w:jc w:val="right"/>
            </w:pPr>
            <w:r>
              <w:rPr>
                <w:color w:val="000000"/>
              </w:rPr>
              <w:t>0</w:t>
            </w:r>
          </w:p>
        </w:tc>
      </w:tr>
      <w:tr w:rsidR="00A3557D" w14:paraId="4D45CC86" w14:textId="77777777" w:rsidTr="001F7B97">
        <w:trPr>
          <w:cantSplit/>
        </w:trPr>
        <w:tc>
          <w:tcPr>
            <w:tcW w:w="4380" w:type="dxa"/>
            <w:vAlign w:val="bottom"/>
          </w:tcPr>
          <w:p w14:paraId="43C1BF54" w14:textId="77777777" w:rsidR="00A3557D" w:rsidRDefault="00A3557D" w:rsidP="001F7B97">
            <w:pPr>
              <w:spacing w:beforeAutospacing="1" w:afterAutospacing="1"/>
            </w:pPr>
            <w:r>
              <w:rPr>
                <w:b/>
                <w:color w:val="000000"/>
              </w:rPr>
              <w:t>Total Match Amount</w:t>
            </w:r>
          </w:p>
        </w:tc>
        <w:tc>
          <w:tcPr>
            <w:tcW w:w="1656" w:type="dxa"/>
            <w:vAlign w:val="bottom"/>
          </w:tcPr>
          <w:p w14:paraId="7AD5DC58" w14:textId="77777777" w:rsidR="00A3557D" w:rsidRDefault="00A3557D" w:rsidP="001F7B97">
            <w:pPr>
              <w:spacing w:beforeAutospacing="1" w:afterAutospacing="1"/>
              <w:jc w:val="right"/>
            </w:pPr>
            <w:r>
              <w:rPr>
                <w:b/>
                <w:color w:val="000000"/>
              </w:rPr>
              <w:t>0</w:t>
            </w:r>
          </w:p>
        </w:tc>
        <w:tc>
          <w:tcPr>
            <w:tcW w:w="1657" w:type="dxa"/>
            <w:vAlign w:val="bottom"/>
          </w:tcPr>
          <w:p w14:paraId="79730C35" w14:textId="77777777" w:rsidR="00A3557D" w:rsidRDefault="00A3557D" w:rsidP="001F7B97">
            <w:pPr>
              <w:spacing w:beforeAutospacing="1" w:afterAutospacing="1"/>
              <w:jc w:val="right"/>
            </w:pPr>
            <w:r>
              <w:rPr>
                <w:b/>
                <w:color w:val="000000"/>
              </w:rPr>
              <w:t>0</w:t>
            </w:r>
          </w:p>
        </w:tc>
        <w:tc>
          <w:tcPr>
            <w:tcW w:w="1657" w:type="dxa"/>
            <w:vAlign w:val="bottom"/>
          </w:tcPr>
          <w:p w14:paraId="4DA8515A" w14:textId="77777777" w:rsidR="00A3557D" w:rsidRDefault="00A3557D" w:rsidP="001F7B97">
            <w:pPr>
              <w:spacing w:beforeAutospacing="1" w:afterAutospacing="1"/>
              <w:jc w:val="right"/>
            </w:pPr>
            <w:r>
              <w:rPr>
                <w:b/>
                <w:color w:val="000000"/>
              </w:rPr>
              <w:t>0</w:t>
            </w:r>
          </w:p>
        </w:tc>
      </w:tr>
    </w:tbl>
    <w:p w14:paraId="09C420ED" w14:textId="77777777" w:rsidR="00A3557D" w:rsidRDefault="00A3557D" w:rsidP="00A3557D">
      <w:pPr>
        <w:pStyle w:val="Caption"/>
        <w:jc w:val="center"/>
        <w:rPr>
          <w:rFonts w:asciiTheme="minorHAnsi" w:hAnsiTheme="minorHAnsi"/>
        </w:rPr>
      </w:pPr>
      <w:r>
        <w:rPr>
          <w:rFonts w:asciiTheme="minorHAnsi" w:hAnsiTheme="minorHAnsi"/>
        </w:rPr>
        <w:t>Table 30 - Other Funds Expended on Eligible ESG Activities</w:t>
      </w:r>
    </w:p>
    <w:p w14:paraId="442FDB52" w14:textId="77777777" w:rsidR="00A3557D" w:rsidRDefault="00A3557D" w:rsidP="00A3557D">
      <w:pPr>
        <w:spacing w:after="0" w:line="240" w:lineRule="auto"/>
        <w:rPr>
          <w:sz w:val="24"/>
          <w:szCs w:val="24"/>
        </w:rPr>
      </w:pPr>
    </w:p>
    <w:p w14:paraId="7AFDAD9B" w14:textId="77777777" w:rsidR="00A3557D" w:rsidRDefault="00A3557D" w:rsidP="00A3557D">
      <w:pPr>
        <w:rPr>
          <w:sz w:val="24"/>
          <w:szCs w:val="24"/>
        </w:rPr>
      </w:pPr>
    </w:p>
    <w:p w14:paraId="7E4C5C09" w14:textId="77777777" w:rsidR="00A3557D" w:rsidRDefault="00A3557D" w:rsidP="00A3557D">
      <w:pPr>
        <w:rPr>
          <w:rFonts w:cs="Arial"/>
        </w:rPr>
      </w:pPr>
      <w:r>
        <w:rPr>
          <w:b/>
          <w:sz w:val="24"/>
          <w:szCs w:val="24"/>
        </w:rPr>
        <w:t>11g. Total</w:t>
      </w:r>
    </w:p>
    <w:tbl>
      <w:tblPr>
        <w:tblW w:w="4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35"/>
        <w:gridCol w:w="1597"/>
        <w:gridCol w:w="1597"/>
        <w:gridCol w:w="1597"/>
      </w:tblGrid>
      <w:tr w:rsidR="00A3557D" w14:paraId="3CF4B1FD" w14:textId="77777777" w:rsidTr="001F7B97">
        <w:trPr>
          <w:cantSplit/>
          <w:jc w:val="center"/>
        </w:trPr>
        <w:tc>
          <w:tcPr>
            <w:tcW w:w="2632" w:type="dxa"/>
          </w:tcPr>
          <w:p w14:paraId="5273D249" w14:textId="77777777" w:rsidR="00A3557D" w:rsidRDefault="00A3557D" w:rsidP="001F7B97">
            <w:pPr>
              <w:keepNext/>
              <w:spacing w:after="0" w:line="240" w:lineRule="auto"/>
              <w:jc w:val="center"/>
            </w:pPr>
            <w:r>
              <w:rPr>
                <w:b/>
              </w:rPr>
              <w:t>Total Amount of Funds Expended on ESG Activities</w:t>
            </w:r>
          </w:p>
        </w:tc>
        <w:tc>
          <w:tcPr>
            <w:tcW w:w="1655" w:type="dxa"/>
          </w:tcPr>
          <w:p w14:paraId="40570EAA" w14:textId="77777777" w:rsidR="00A3557D" w:rsidRDefault="00A3557D" w:rsidP="001F7B97">
            <w:pPr>
              <w:keepNext/>
              <w:spacing w:beforeAutospacing="1" w:afterAutospacing="1"/>
              <w:jc w:val="center"/>
              <w:rPr>
                <w:b/>
              </w:rPr>
            </w:pPr>
            <w:r>
              <w:rPr>
                <w:b/>
              </w:rPr>
              <w:t>2021</w:t>
            </w:r>
          </w:p>
        </w:tc>
        <w:tc>
          <w:tcPr>
            <w:tcW w:w="1655" w:type="dxa"/>
          </w:tcPr>
          <w:p w14:paraId="66DA68EC" w14:textId="77777777" w:rsidR="00A3557D" w:rsidRDefault="00A3557D" w:rsidP="001F7B97">
            <w:pPr>
              <w:keepNext/>
              <w:spacing w:beforeAutospacing="1" w:afterAutospacing="1"/>
              <w:jc w:val="center"/>
              <w:rPr>
                <w:b/>
              </w:rPr>
            </w:pPr>
            <w:r>
              <w:rPr>
                <w:b/>
              </w:rPr>
              <w:t>2022</w:t>
            </w:r>
          </w:p>
        </w:tc>
        <w:tc>
          <w:tcPr>
            <w:tcW w:w="1655" w:type="dxa"/>
          </w:tcPr>
          <w:p w14:paraId="63F8056A" w14:textId="77777777" w:rsidR="00A3557D" w:rsidRDefault="00A3557D" w:rsidP="001F7B97">
            <w:pPr>
              <w:keepNext/>
              <w:spacing w:beforeAutospacing="1" w:afterAutospacing="1"/>
              <w:jc w:val="center"/>
              <w:rPr>
                <w:b/>
              </w:rPr>
            </w:pPr>
            <w:r>
              <w:rPr>
                <w:b/>
              </w:rPr>
              <w:t>2023</w:t>
            </w:r>
          </w:p>
        </w:tc>
      </w:tr>
      <w:tr w:rsidR="00A3557D" w14:paraId="5A63F9A6" w14:textId="77777777" w:rsidTr="001F7B97">
        <w:trPr>
          <w:cantSplit/>
          <w:jc w:val="center"/>
        </w:trPr>
        <w:tc>
          <w:tcPr>
            <w:tcW w:w="2632" w:type="dxa"/>
            <w:vAlign w:val="bottom"/>
          </w:tcPr>
          <w:p w14:paraId="125D01C4" w14:textId="77777777" w:rsidR="00A3557D" w:rsidRDefault="00A3557D" w:rsidP="001F7B97">
            <w:pPr>
              <w:spacing w:beforeAutospacing="1" w:afterAutospacing="1"/>
              <w:jc w:val="right"/>
            </w:pPr>
            <w:r>
              <w:rPr>
                <w:color w:val="FFFFFF"/>
              </w:rPr>
              <w:t>120,811</w:t>
            </w:r>
          </w:p>
        </w:tc>
        <w:tc>
          <w:tcPr>
            <w:tcW w:w="1655" w:type="dxa"/>
            <w:vAlign w:val="bottom"/>
          </w:tcPr>
          <w:p w14:paraId="1519814A" w14:textId="77777777" w:rsidR="00A3557D" w:rsidRDefault="00A3557D" w:rsidP="001F7B97">
            <w:pPr>
              <w:spacing w:beforeAutospacing="1" w:afterAutospacing="1"/>
              <w:jc w:val="right"/>
            </w:pPr>
            <w:r>
              <w:rPr>
                <w:color w:val="000000"/>
              </w:rPr>
              <w:t>48,001</w:t>
            </w:r>
          </w:p>
        </w:tc>
        <w:tc>
          <w:tcPr>
            <w:tcW w:w="1655" w:type="dxa"/>
            <w:vAlign w:val="bottom"/>
          </w:tcPr>
          <w:p w14:paraId="0E81B97F" w14:textId="77777777" w:rsidR="00A3557D" w:rsidRDefault="00A3557D" w:rsidP="001F7B97">
            <w:pPr>
              <w:spacing w:beforeAutospacing="1" w:afterAutospacing="1"/>
              <w:jc w:val="right"/>
            </w:pPr>
            <w:r>
              <w:rPr>
                <w:color w:val="000000"/>
              </w:rPr>
              <w:t>24,657</w:t>
            </w:r>
          </w:p>
        </w:tc>
        <w:tc>
          <w:tcPr>
            <w:tcW w:w="1655" w:type="dxa"/>
          </w:tcPr>
          <w:p w14:paraId="21B5E6CD" w14:textId="77777777" w:rsidR="00A3557D" w:rsidRDefault="00A3557D" w:rsidP="001F7B97">
            <w:pPr>
              <w:spacing w:beforeAutospacing="1" w:afterAutospacing="1"/>
              <w:jc w:val="right"/>
              <w:rPr>
                <w:color w:val="000000"/>
              </w:rPr>
            </w:pPr>
            <w:r>
              <w:rPr>
                <w:color w:val="000000"/>
              </w:rPr>
              <w:t>29,811</w:t>
            </w:r>
          </w:p>
        </w:tc>
      </w:tr>
    </w:tbl>
    <w:p w14:paraId="486D3177" w14:textId="77777777" w:rsidR="00A3557D" w:rsidRDefault="00A3557D" w:rsidP="00A3557D">
      <w:pPr>
        <w:pStyle w:val="Caption"/>
        <w:jc w:val="center"/>
        <w:rPr>
          <w:rFonts w:asciiTheme="minorHAnsi" w:hAnsiTheme="minorHAnsi"/>
        </w:rPr>
      </w:pPr>
      <w:r>
        <w:rPr>
          <w:rFonts w:asciiTheme="minorHAnsi" w:hAnsiTheme="minorHAnsi"/>
        </w:rPr>
        <w:t>Table 31 - Total Amount of Funds Expended on ESG Activities</w:t>
      </w:r>
    </w:p>
    <w:p w14:paraId="200F8C1B" w14:textId="77777777" w:rsidR="00A3557D" w:rsidRDefault="00A3557D" w:rsidP="00A3557D">
      <w:pPr>
        <w:spacing w:after="0" w:line="240" w:lineRule="auto"/>
      </w:pPr>
    </w:p>
    <w:p w14:paraId="0F7EB48A" w14:textId="77777777" w:rsidR="00A3557D" w:rsidRDefault="00A3557D" w:rsidP="00A3557D"/>
    <w:p w14:paraId="0AE0C59D" w14:textId="77777777" w:rsidR="00A3557D" w:rsidRDefault="00A3557D" w:rsidP="00A3557D"/>
    <w:p w14:paraId="6C09C357" w14:textId="77777777" w:rsidR="00A3557D" w:rsidRDefault="00A3557D" w:rsidP="00A3557D">
      <w:r>
        <w:br w:type="page"/>
      </w:r>
    </w:p>
    <w:p w14:paraId="4D97E05C" w14:textId="77777777" w:rsidR="00A3557D" w:rsidRDefault="00A3557D" w:rsidP="00A3557D">
      <w:r>
        <w:rPr>
          <w:b/>
          <w:sz w:val="36"/>
          <w:szCs w:val="36"/>
        </w:rPr>
        <w:t>Attachment</w:t>
      </w:r>
    </w:p>
    <w:p w14:paraId="00A1E406" w14:textId="77777777" w:rsidR="00264D18" w:rsidRDefault="00264D18"/>
    <w:sectPr w:rsidR="00264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156C2" w14:textId="77777777" w:rsidR="00172C3A" w:rsidRDefault="00172C3A" w:rsidP="00D60E66">
      <w:pPr>
        <w:spacing w:after="0" w:line="240" w:lineRule="auto"/>
      </w:pPr>
      <w:r>
        <w:separator/>
      </w:r>
    </w:p>
  </w:endnote>
  <w:endnote w:type="continuationSeparator" w:id="0">
    <w:p w14:paraId="693DBCFE" w14:textId="77777777" w:rsidR="00172C3A" w:rsidRDefault="00172C3A" w:rsidP="00D6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1E0" w:firstRow="1" w:lastRow="1" w:firstColumn="1" w:lastColumn="1" w:noHBand="0" w:noVBand="0"/>
    </w:tblPr>
    <w:tblGrid>
      <w:gridCol w:w="828"/>
      <w:gridCol w:w="7976"/>
      <w:gridCol w:w="772"/>
    </w:tblGrid>
    <w:tr w:rsidR="006F33E8" w14:paraId="59AD64AE" w14:textId="77777777">
      <w:trPr>
        <w:jc w:val="center"/>
      </w:trPr>
      <w:tc>
        <w:tcPr>
          <w:tcW w:w="828" w:type="dxa"/>
        </w:tcPr>
        <w:p w14:paraId="5686F7B9" w14:textId="77777777" w:rsidR="002056E4" w:rsidRDefault="002056E4">
          <w:pPr>
            <w:pStyle w:val="Footer"/>
            <w:spacing w:after="0" w:line="240" w:lineRule="auto"/>
            <w:jc w:val="center"/>
          </w:pPr>
        </w:p>
      </w:tc>
      <w:tc>
        <w:tcPr>
          <w:tcW w:w="7976" w:type="dxa"/>
        </w:tcPr>
        <w:p w14:paraId="12DA46EE" w14:textId="77777777" w:rsidR="002056E4" w:rsidRDefault="00517C5A">
          <w:pPr>
            <w:pStyle w:val="Footer"/>
            <w:spacing w:after="0" w:line="240" w:lineRule="auto"/>
            <w:jc w:val="center"/>
          </w:pPr>
          <w:r>
            <w:t>CAPER</w:t>
          </w:r>
        </w:p>
      </w:tc>
      <w:tc>
        <w:tcPr>
          <w:tcW w:w="772" w:type="dxa"/>
        </w:tcPr>
        <w:p w14:paraId="5ADFE051" w14:textId="77777777" w:rsidR="002056E4" w:rsidRDefault="00517C5A">
          <w:pPr>
            <w:pStyle w:val="Footer"/>
            <w:spacing w:after="0" w:line="240" w:lineRule="auto"/>
            <w:jc w:val="right"/>
          </w:pPr>
          <w:r>
            <w:fldChar w:fldCharType="begin"/>
          </w:r>
          <w:r>
            <w:instrText>page</w:instrText>
          </w:r>
          <w:r>
            <w:fldChar w:fldCharType="separate"/>
          </w:r>
          <w:r>
            <w:t>1</w:t>
          </w:r>
          <w:r>
            <w:fldChar w:fldCharType="end"/>
          </w:r>
        </w:p>
      </w:tc>
    </w:tr>
  </w:tbl>
  <w:p w14:paraId="6BFC5E92" w14:textId="77777777" w:rsidR="002056E4" w:rsidRDefault="00517C5A">
    <w:pPr>
      <w:pStyle w:val="Footer"/>
      <w:spacing w:before="120" w:after="0"/>
      <w:rPr>
        <w:rFonts w:asciiTheme="minorHAnsi" w:hAnsiTheme="minorHAnsi"/>
        <w:b/>
        <w:i/>
        <w:sz w:val="16"/>
      </w:rPr>
    </w:pPr>
    <w:r>
      <w:rPr>
        <w:rFonts w:asciiTheme="minorHAnsi" w:hAnsiTheme="minorHAnsi" w:cs="Arial"/>
        <w:color w:val="000000"/>
        <w:sz w:val="16"/>
      </w:rPr>
      <w:t xml:space="preserve">OMB Control No: </w:t>
    </w:r>
    <w:r>
      <w:rPr>
        <w:rFonts w:asciiTheme="minorHAnsi" w:hAnsiTheme="minorHAnsi" w:cs="Arial"/>
        <w:color w:val="000000"/>
        <w:sz w:val="16"/>
      </w:rPr>
      <w:t>2506-0117 (exp. 09/30/2021)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B1F0D" w14:textId="77777777" w:rsidR="00172C3A" w:rsidRDefault="00172C3A" w:rsidP="00D60E66">
      <w:pPr>
        <w:spacing w:after="0" w:line="240" w:lineRule="auto"/>
      </w:pPr>
      <w:r>
        <w:separator/>
      </w:r>
    </w:p>
  </w:footnote>
  <w:footnote w:type="continuationSeparator" w:id="0">
    <w:p w14:paraId="7059A63B" w14:textId="77777777" w:rsidR="00172C3A" w:rsidRDefault="00172C3A" w:rsidP="00D60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805272794">
    <w:abstractNumId w:val="11"/>
  </w:num>
  <w:num w:numId="2" w16cid:durableId="191115265">
    <w:abstractNumId w:val="9"/>
  </w:num>
  <w:num w:numId="3" w16cid:durableId="1576671228">
    <w:abstractNumId w:val="7"/>
  </w:num>
  <w:num w:numId="4" w16cid:durableId="1596596085">
    <w:abstractNumId w:val="6"/>
  </w:num>
  <w:num w:numId="5" w16cid:durableId="1472753271">
    <w:abstractNumId w:val="5"/>
  </w:num>
  <w:num w:numId="6" w16cid:durableId="974723399">
    <w:abstractNumId w:val="4"/>
  </w:num>
  <w:num w:numId="7" w16cid:durableId="966352911">
    <w:abstractNumId w:val="8"/>
  </w:num>
  <w:num w:numId="8" w16cid:durableId="1724791375">
    <w:abstractNumId w:val="3"/>
  </w:num>
  <w:num w:numId="9" w16cid:durableId="538396392">
    <w:abstractNumId w:val="2"/>
  </w:num>
  <w:num w:numId="10" w16cid:durableId="305941946">
    <w:abstractNumId w:val="1"/>
  </w:num>
  <w:num w:numId="11" w16cid:durableId="1761214844">
    <w:abstractNumId w:val="0"/>
  </w:num>
  <w:num w:numId="12" w16cid:durableId="1636132955">
    <w:abstractNumId w:val="10"/>
  </w:num>
  <w:num w:numId="13" w16cid:durableId="255018791">
    <w:abstractNumId w:val="15"/>
  </w:num>
  <w:num w:numId="14" w16cid:durableId="1523931437">
    <w:abstractNumId w:val="13"/>
  </w:num>
  <w:num w:numId="15" w16cid:durableId="467403368">
    <w:abstractNumId w:val="12"/>
  </w:num>
  <w:num w:numId="16" w16cid:durableId="17405177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7D"/>
    <w:rsid w:val="0006065D"/>
    <w:rsid w:val="000F3581"/>
    <w:rsid w:val="00143B08"/>
    <w:rsid w:val="00172C3A"/>
    <w:rsid w:val="002056E4"/>
    <w:rsid w:val="00264D18"/>
    <w:rsid w:val="002A20F5"/>
    <w:rsid w:val="00343D55"/>
    <w:rsid w:val="00500AA8"/>
    <w:rsid w:val="00517C5A"/>
    <w:rsid w:val="005705A5"/>
    <w:rsid w:val="005E4999"/>
    <w:rsid w:val="00610839"/>
    <w:rsid w:val="00681694"/>
    <w:rsid w:val="006F1ADB"/>
    <w:rsid w:val="008C444F"/>
    <w:rsid w:val="00984094"/>
    <w:rsid w:val="00A3557D"/>
    <w:rsid w:val="00BE67E9"/>
    <w:rsid w:val="00D175EA"/>
    <w:rsid w:val="00D22342"/>
    <w:rsid w:val="00D57E14"/>
    <w:rsid w:val="00D60E66"/>
    <w:rsid w:val="00ED1AC0"/>
    <w:rsid w:val="00F72494"/>
  </w:rsids>
  <m:mathPr>
    <m:mathFont m:val="Cambria Math"/>
    <m:brkBin m:val="before"/>
    <m:brkBinSub m:val="--"/>
    <m:smallFrac m:val="0"/>
    <m:dispDef/>
    <m:lMargin m:val="0"/>
    <m:rMargin m:val="0"/>
    <m:defJc m:val="centerGroup"/>
    <m:wrapIndent m:val="1440"/>
    <m:intLim m:val="subSup"/>
    <m:naryLim m:val="undOvr"/>
  </m:mathPr>
  <w:themeFontLang w:val="en-V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9AF7"/>
  <w15:chartTrackingRefBased/>
  <w15:docId w15:val="{424115E8-BF60-48FE-A616-791C6741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V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57D"/>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9"/>
    <w:qFormat/>
    <w:rsid w:val="00A355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9"/>
    <w:unhideWhenUsed/>
    <w:qFormat/>
    <w:rsid w:val="00A355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55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55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55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5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55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9"/>
    <w:semiHidden/>
    <w:rsid w:val="00A355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55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55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55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5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57D"/>
    <w:rPr>
      <w:rFonts w:eastAsiaTheme="majorEastAsia" w:cstheme="majorBidi"/>
      <w:color w:val="272727" w:themeColor="text1" w:themeTint="D8"/>
    </w:rPr>
  </w:style>
  <w:style w:type="paragraph" w:styleId="Title">
    <w:name w:val="Title"/>
    <w:basedOn w:val="Normal"/>
    <w:next w:val="Normal"/>
    <w:link w:val="TitleChar"/>
    <w:uiPriority w:val="10"/>
    <w:qFormat/>
    <w:rsid w:val="00A35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57D"/>
    <w:pPr>
      <w:spacing w:before="160"/>
      <w:jc w:val="center"/>
    </w:pPr>
    <w:rPr>
      <w:i/>
      <w:iCs/>
      <w:color w:val="404040" w:themeColor="text1" w:themeTint="BF"/>
    </w:rPr>
  </w:style>
  <w:style w:type="character" w:customStyle="1" w:styleId="QuoteChar">
    <w:name w:val="Quote Char"/>
    <w:basedOn w:val="DefaultParagraphFont"/>
    <w:link w:val="Quote"/>
    <w:uiPriority w:val="29"/>
    <w:rsid w:val="00A3557D"/>
    <w:rPr>
      <w:i/>
      <w:iCs/>
      <w:color w:val="404040" w:themeColor="text1" w:themeTint="BF"/>
    </w:rPr>
  </w:style>
  <w:style w:type="paragraph" w:styleId="ListParagraph">
    <w:name w:val="List Paragraph"/>
    <w:basedOn w:val="Normal"/>
    <w:uiPriority w:val="34"/>
    <w:qFormat/>
    <w:rsid w:val="00A3557D"/>
    <w:pPr>
      <w:ind w:left="720"/>
      <w:contextualSpacing/>
    </w:pPr>
  </w:style>
  <w:style w:type="character" w:styleId="IntenseEmphasis">
    <w:name w:val="Intense Emphasis"/>
    <w:basedOn w:val="DefaultParagraphFont"/>
    <w:uiPriority w:val="21"/>
    <w:qFormat/>
    <w:rsid w:val="00A3557D"/>
    <w:rPr>
      <w:i/>
      <w:iCs/>
      <w:color w:val="2F5496" w:themeColor="accent1" w:themeShade="BF"/>
    </w:rPr>
  </w:style>
  <w:style w:type="paragraph" w:styleId="IntenseQuote">
    <w:name w:val="Intense Quote"/>
    <w:basedOn w:val="Normal"/>
    <w:next w:val="Normal"/>
    <w:link w:val="IntenseQuoteChar"/>
    <w:uiPriority w:val="30"/>
    <w:qFormat/>
    <w:rsid w:val="00A35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557D"/>
    <w:rPr>
      <w:i/>
      <w:iCs/>
      <w:color w:val="2F5496" w:themeColor="accent1" w:themeShade="BF"/>
    </w:rPr>
  </w:style>
  <w:style w:type="character" w:styleId="IntenseReference">
    <w:name w:val="Intense Reference"/>
    <w:basedOn w:val="DefaultParagraphFont"/>
    <w:uiPriority w:val="32"/>
    <w:qFormat/>
    <w:rsid w:val="00A3557D"/>
    <w:rPr>
      <w:b/>
      <w:bCs/>
      <w:smallCaps/>
      <w:color w:val="2F5496" w:themeColor="accent1" w:themeShade="BF"/>
      <w:spacing w:val="5"/>
    </w:rPr>
  </w:style>
  <w:style w:type="paragraph" w:styleId="TOC1">
    <w:name w:val="toc 1"/>
    <w:basedOn w:val="Normal"/>
    <w:next w:val="Normal"/>
    <w:autoRedefine/>
    <w:uiPriority w:val="99"/>
    <w:rsid w:val="00A3557D"/>
    <w:pPr>
      <w:spacing w:after="100"/>
    </w:pPr>
  </w:style>
  <w:style w:type="character" w:styleId="Hyperlink">
    <w:name w:val="Hyperlink"/>
    <w:basedOn w:val="DefaultParagraphFont"/>
    <w:uiPriority w:val="99"/>
    <w:rsid w:val="00A3557D"/>
    <w:rPr>
      <w:rFonts w:cs="Times New Roman"/>
      <w:color w:val="0000FF"/>
      <w:u w:val="single"/>
    </w:rPr>
  </w:style>
  <w:style w:type="table" w:styleId="TableGrid">
    <w:name w:val="Table Grid"/>
    <w:basedOn w:val="TableNormal"/>
    <w:uiPriority w:val="99"/>
    <w:rsid w:val="00A3557D"/>
    <w:pPr>
      <w:spacing w:after="200" w:line="276" w:lineRule="auto"/>
    </w:pPr>
    <w:rPr>
      <w:rFonts w:ascii="Calibri" w:eastAsia="Times New Roman" w:hAnsi="Calibri" w:cs="Times New Roman"/>
      <w:kern w:val="0"/>
      <w:sz w:val="20"/>
      <w:szCs w:val="20"/>
      <w:lang w:val="en-US"/>
      <w14:ligatures w14:val="none"/>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A3557D"/>
    <w:pPr>
      <w:spacing w:after="0" w:line="240" w:lineRule="auto"/>
    </w:pPr>
    <w:rPr>
      <w:rFonts w:ascii="Times New Roman" w:hAnsi="Times New Roman"/>
      <w:b/>
      <w:bCs/>
      <w:sz w:val="20"/>
      <w:szCs w:val="20"/>
    </w:rPr>
  </w:style>
  <w:style w:type="paragraph" w:styleId="Header">
    <w:name w:val="header"/>
    <w:basedOn w:val="Normal"/>
    <w:link w:val="HeaderChar"/>
    <w:uiPriority w:val="99"/>
    <w:rsid w:val="00A3557D"/>
    <w:pPr>
      <w:tabs>
        <w:tab w:val="center" w:pos="4320"/>
        <w:tab w:val="right" w:pos="8640"/>
      </w:tabs>
    </w:pPr>
  </w:style>
  <w:style w:type="character" w:customStyle="1" w:styleId="HeaderChar">
    <w:name w:val="Header Char"/>
    <w:basedOn w:val="DefaultParagraphFont"/>
    <w:link w:val="Header"/>
    <w:uiPriority w:val="99"/>
    <w:rsid w:val="00A3557D"/>
    <w:rPr>
      <w:rFonts w:ascii="Calibri" w:eastAsia="Calibri" w:hAnsi="Calibri" w:cs="Times New Roman"/>
      <w:kern w:val="0"/>
      <w:lang w:val="en-US"/>
      <w14:ligatures w14:val="none"/>
    </w:rPr>
  </w:style>
  <w:style w:type="paragraph" w:styleId="Footer">
    <w:name w:val="footer"/>
    <w:basedOn w:val="Normal"/>
    <w:link w:val="FooterChar"/>
    <w:uiPriority w:val="99"/>
    <w:rsid w:val="00A3557D"/>
    <w:pPr>
      <w:tabs>
        <w:tab w:val="center" w:pos="4320"/>
        <w:tab w:val="right" w:pos="8640"/>
      </w:tabs>
    </w:pPr>
  </w:style>
  <w:style w:type="character" w:customStyle="1" w:styleId="FooterChar">
    <w:name w:val="Footer Char"/>
    <w:basedOn w:val="DefaultParagraphFont"/>
    <w:link w:val="Footer"/>
    <w:uiPriority w:val="99"/>
    <w:rsid w:val="00A3557D"/>
    <w:rPr>
      <w:rFonts w:ascii="Calibri" w:eastAsia="Calibri" w:hAnsi="Calibri" w:cs="Times New Roman"/>
      <w:kern w:val="0"/>
      <w:lang w:val="en-US"/>
      <w14:ligatures w14:val="none"/>
    </w:rPr>
  </w:style>
  <w:style w:type="character" w:styleId="PageNumber">
    <w:name w:val="page number"/>
    <w:basedOn w:val="DefaultParagraphFont"/>
    <w:uiPriority w:val="99"/>
    <w:rsid w:val="00A3557D"/>
    <w:rPr>
      <w:rFonts w:cs="Times New Roman"/>
    </w:rPr>
  </w:style>
  <w:style w:type="paragraph" w:styleId="TOC2">
    <w:name w:val="toc 2"/>
    <w:basedOn w:val="Normal"/>
    <w:next w:val="Normal"/>
    <w:autoRedefine/>
    <w:uiPriority w:val="99"/>
    <w:semiHidden/>
    <w:rsid w:val="00A3557D"/>
    <w:pPr>
      <w:ind w:left="220"/>
    </w:pPr>
  </w:style>
  <w:style w:type="paragraph" w:styleId="BalloonText">
    <w:name w:val="Balloon Text"/>
    <w:basedOn w:val="Normal"/>
    <w:link w:val="BalloonTextChar"/>
    <w:uiPriority w:val="99"/>
    <w:semiHidden/>
    <w:rsid w:val="00A3557D"/>
    <w:rPr>
      <w:rFonts w:ascii="Tahoma" w:hAnsi="Tahoma" w:cs="Tahoma"/>
      <w:sz w:val="16"/>
      <w:szCs w:val="16"/>
    </w:rPr>
  </w:style>
  <w:style w:type="character" w:customStyle="1" w:styleId="BalloonTextChar">
    <w:name w:val="Balloon Text Char"/>
    <w:basedOn w:val="DefaultParagraphFont"/>
    <w:link w:val="BalloonText"/>
    <w:uiPriority w:val="99"/>
    <w:semiHidden/>
    <w:rsid w:val="00A3557D"/>
    <w:rPr>
      <w:rFonts w:ascii="Tahoma" w:eastAsia="Calibri" w:hAnsi="Tahoma" w:cs="Tahoma"/>
      <w:kern w:val="0"/>
      <w:sz w:val="16"/>
      <w:szCs w:val="16"/>
      <w:lang w:val="en-US"/>
      <w14:ligatures w14:val="none"/>
    </w:rPr>
  </w:style>
  <w:style w:type="paragraph" w:styleId="PlainText">
    <w:name w:val="Plain Text"/>
    <w:basedOn w:val="Normal"/>
    <w:link w:val="PlainTextChar"/>
    <w:uiPriority w:val="99"/>
    <w:rsid w:val="00A3557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3557D"/>
    <w:rPr>
      <w:rFonts w:ascii="Consolas" w:eastAsia="Calibri" w:hAnsi="Consolas" w:cs="Times New Roman"/>
      <w:kern w:val="0"/>
      <w:sz w:val="21"/>
      <w:szCs w:val="21"/>
      <w:lang w:val="en-US"/>
      <w14:ligatures w14:val="none"/>
    </w:rPr>
  </w:style>
  <w:style w:type="character" w:styleId="CommentReference">
    <w:name w:val="annotation reference"/>
    <w:basedOn w:val="DefaultParagraphFont"/>
    <w:uiPriority w:val="99"/>
    <w:semiHidden/>
    <w:rsid w:val="00A3557D"/>
    <w:rPr>
      <w:rFonts w:cs="Times New Roman"/>
      <w:sz w:val="16"/>
      <w:szCs w:val="16"/>
    </w:rPr>
  </w:style>
  <w:style w:type="paragraph" w:styleId="CommentText">
    <w:name w:val="annotation text"/>
    <w:basedOn w:val="Normal"/>
    <w:link w:val="CommentTextChar"/>
    <w:uiPriority w:val="99"/>
    <w:rsid w:val="00A3557D"/>
    <w:pPr>
      <w:spacing w:after="0" w:line="240" w:lineRule="auto"/>
      <w:ind w:right="432"/>
    </w:pPr>
    <w:rPr>
      <w:sz w:val="20"/>
      <w:szCs w:val="20"/>
    </w:rPr>
  </w:style>
  <w:style w:type="character" w:customStyle="1" w:styleId="CommentTextChar">
    <w:name w:val="Comment Text Char"/>
    <w:basedOn w:val="DefaultParagraphFont"/>
    <w:link w:val="CommentText"/>
    <w:uiPriority w:val="99"/>
    <w:rsid w:val="00A3557D"/>
    <w:rPr>
      <w:rFonts w:ascii="Calibri" w:eastAsia="Calibri" w:hAnsi="Calibri" w:cs="Times New Roman"/>
      <w:kern w:val="0"/>
      <w:sz w:val="20"/>
      <w:szCs w:val="20"/>
      <w:lang w:val="en-US"/>
      <w14:ligatures w14:val="none"/>
    </w:rPr>
  </w:style>
  <w:style w:type="paragraph" w:styleId="NoSpacing">
    <w:name w:val="No Spacing"/>
    <w:link w:val="NoSpacingChar"/>
    <w:uiPriority w:val="99"/>
    <w:qFormat/>
    <w:rsid w:val="00A3557D"/>
    <w:pPr>
      <w:spacing w:after="0" w:line="240" w:lineRule="auto"/>
      <w:jc w:val="both"/>
    </w:pPr>
    <w:rPr>
      <w:rFonts w:ascii="Calibri" w:eastAsia="Calibri" w:hAnsi="Calibri" w:cs="Times New Roman"/>
      <w:kern w:val="0"/>
      <w:lang w:val="en-US"/>
      <w14:ligatures w14:val="none"/>
    </w:rPr>
  </w:style>
  <w:style w:type="character" w:customStyle="1" w:styleId="NoSpacingChar">
    <w:name w:val="No Spacing Char"/>
    <w:basedOn w:val="DefaultParagraphFont"/>
    <w:link w:val="NoSpacing"/>
    <w:uiPriority w:val="99"/>
    <w:locked/>
    <w:rsid w:val="00A3557D"/>
    <w:rPr>
      <w:rFonts w:ascii="Calibri" w:eastAsia="Calibri" w:hAnsi="Calibri" w:cs="Times New Roman"/>
      <w:kern w:val="0"/>
      <w:lang w:val="en-US"/>
      <w14:ligatures w14:val="none"/>
    </w:rPr>
  </w:style>
  <w:style w:type="character" w:styleId="SubtleEmphasis">
    <w:name w:val="Subtle Emphasis"/>
    <w:basedOn w:val="DefaultParagraphFont"/>
    <w:uiPriority w:val="19"/>
    <w:qFormat/>
    <w:rsid w:val="00A3557D"/>
    <w:rPr>
      <w:i/>
      <w:iCs/>
      <w:color w:val="808080" w:themeColor="text1" w:themeTint="7F"/>
    </w:rPr>
  </w:style>
  <w:style w:type="paragraph" w:styleId="CommentSubject">
    <w:name w:val="annotation subject"/>
    <w:basedOn w:val="CommentText"/>
    <w:next w:val="CommentText"/>
    <w:link w:val="CommentSubjectChar"/>
    <w:uiPriority w:val="99"/>
    <w:semiHidden/>
    <w:unhideWhenUsed/>
    <w:rsid w:val="00A3557D"/>
    <w:pPr>
      <w:spacing w:after="200"/>
      <w:ind w:right="0"/>
    </w:pPr>
    <w:rPr>
      <w:b/>
      <w:bCs/>
    </w:rPr>
  </w:style>
  <w:style w:type="character" w:customStyle="1" w:styleId="CommentSubjectChar">
    <w:name w:val="Comment Subject Char"/>
    <w:basedOn w:val="CommentTextChar"/>
    <w:link w:val="CommentSubject"/>
    <w:uiPriority w:val="99"/>
    <w:semiHidden/>
    <w:rsid w:val="00A3557D"/>
    <w:rPr>
      <w:rFonts w:ascii="Calibri" w:eastAsia="Calibri" w:hAnsi="Calibri" w:cs="Times New Roman"/>
      <w:b/>
      <w:bCs/>
      <w:kern w:val="0"/>
      <w:sz w:val="20"/>
      <w:szCs w:val="20"/>
      <w:lang w:val="en-US"/>
      <w14:ligatures w14:val="none"/>
    </w:rPr>
  </w:style>
  <w:style w:type="character" w:styleId="UnresolvedMention">
    <w:name w:val="Unresolved Mention"/>
    <w:basedOn w:val="DefaultParagraphFont"/>
    <w:uiPriority w:val="99"/>
    <w:semiHidden/>
    <w:unhideWhenUsed/>
    <w:rsid w:val="00A3557D"/>
    <w:rPr>
      <w:color w:val="605E5C"/>
      <w:shd w:val="clear" w:color="auto" w:fill="E1DFDD"/>
    </w:rPr>
  </w:style>
  <w:style w:type="paragraph" w:styleId="BodyText">
    <w:name w:val="Body Text"/>
    <w:basedOn w:val="Normal"/>
    <w:link w:val="BodyTextChar"/>
    <w:uiPriority w:val="99"/>
    <w:semiHidden/>
    <w:unhideWhenUsed/>
    <w:rsid w:val="00681694"/>
    <w:pPr>
      <w:spacing w:after="120"/>
    </w:pPr>
  </w:style>
  <w:style w:type="character" w:customStyle="1" w:styleId="BodyTextChar">
    <w:name w:val="Body Text Char"/>
    <w:basedOn w:val="DefaultParagraphFont"/>
    <w:link w:val="BodyText"/>
    <w:uiPriority w:val="99"/>
    <w:semiHidden/>
    <w:rsid w:val="00681694"/>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moorhead@vihfa.gov" TargetMode="External"/><Relationship Id="rId4" Type="http://schemas.openxmlformats.org/officeDocument/2006/relationships/webSettings" Target="webSettings.xml"/><Relationship Id="rId9" Type="http://schemas.openxmlformats.org/officeDocument/2006/relationships/hyperlink" Target="mailto:jhector@vihf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9272</Words>
  <Characters>61568</Characters>
  <Application>Microsoft Office Word</Application>
  <DocSecurity>4</DocSecurity>
  <Lines>2280</Lines>
  <Paragraphs>1161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Hector</dc:creator>
  <cp:keywords/>
  <dc:description/>
  <cp:lastModifiedBy>Chivonne Moorhead</cp:lastModifiedBy>
  <cp:revision>2</cp:revision>
  <dcterms:created xsi:type="dcterms:W3CDTF">2024-12-13T18:36:00Z</dcterms:created>
  <dcterms:modified xsi:type="dcterms:W3CDTF">2024-12-13T18:36:00Z</dcterms:modified>
</cp:coreProperties>
</file>